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highlight w:val="none"/>
        </w:rPr>
      </w:pPr>
    </w:p>
    <w:p>
      <w:pPr>
        <w:jc w:val="center"/>
        <w:rPr>
          <w:b/>
          <w:bCs/>
          <w:sz w:val="72"/>
          <w:szCs w:val="72"/>
          <w:highlight w:val="none"/>
        </w:rPr>
      </w:pPr>
      <w:r>
        <w:rPr>
          <w:rFonts w:hint="eastAsia" w:hAnsi="宋体"/>
          <w:b/>
          <w:bCs/>
          <w:sz w:val="72"/>
          <w:szCs w:val="72"/>
          <w:highlight w:val="none"/>
          <w:lang w:val="en-US" w:eastAsia="zh-CN"/>
        </w:rPr>
        <w:t>数学科学学院</w:t>
      </w:r>
    </w:p>
    <w:p>
      <w:pPr>
        <w:jc w:val="center"/>
        <w:rPr>
          <w:b/>
          <w:bCs/>
          <w:sz w:val="44"/>
          <w:szCs w:val="44"/>
          <w:highlight w:val="none"/>
        </w:rPr>
      </w:pPr>
    </w:p>
    <w:p>
      <w:pPr>
        <w:jc w:val="center"/>
        <w:rPr>
          <w:b/>
          <w:bCs/>
          <w:sz w:val="52"/>
          <w:szCs w:val="52"/>
          <w:highlight w:val="none"/>
        </w:rPr>
      </w:pPr>
      <w:r>
        <w:rPr>
          <w:sz w:val="52"/>
          <w:szCs w:val="52"/>
          <w:highlight w:val="none"/>
        </w:rPr>
        <w:t>201</w:t>
      </w:r>
      <w:r>
        <w:rPr>
          <w:rFonts w:hint="eastAsia"/>
          <w:sz w:val="52"/>
          <w:szCs w:val="52"/>
          <w:highlight w:val="none"/>
          <w:lang w:val="en-US" w:eastAsia="zh-CN"/>
        </w:rPr>
        <w:t>7</w:t>
      </w:r>
      <w:r>
        <w:rPr>
          <w:sz w:val="52"/>
          <w:szCs w:val="52"/>
          <w:highlight w:val="none"/>
        </w:rPr>
        <w:t>届</w:t>
      </w:r>
      <w:r>
        <w:rPr>
          <w:rFonts w:hAnsi="宋体"/>
          <w:b/>
          <w:bCs/>
          <w:sz w:val="52"/>
          <w:szCs w:val="52"/>
          <w:highlight w:val="none"/>
        </w:rPr>
        <w:t>毕业生就业质量报告</w:t>
      </w:r>
    </w:p>
    <w:p>
      <w:pPr>
        <w:jc w:val="center"/>
        <w:rPr>
          <w:b/>
          <w:bCs/>
          <w:sz w:val="44"/>
          <w:szCs w:val="44"/>
          <w:highlight w:val="none"/>
        </w:rPr>
      </w:pPr>
    </w:p>
    <w:p>
      <w:pPr>
        <w:jc w:val="center"/>
        <w:rPr>
          <w:b/>
          <w:bCs/>
          <w:sz w:val="44"/>
          <w:szCs w:val="44"/>
          <w:highlight w:val="none"/>
        </w:rPr>
      </w:pPr>
    </w:p>
    <w:p>
      <w:pPr>
        <w:jc w:val="center"/>
        <w:rPr>
          <w:b/>
          <w:bCs/>
          <w:sz w:val="44"/>
          <w:szCs w:val="44"/>
          <w:highlight w:val="none"/>
        </w:rPr>
      </w:pPr>
    </w:p>
    <w:p>
      <w:pPr>
        <w:jc w:val="center"/>
        <w:rPr>
          <w:sz w:val="44"/>
          <w:szCs w:val="44"/>
          <w:highlight w:val="none"/>
        </w:rPr>
      </w:pPr>
    </w:p>
    <w:p>
      <w:pPr>
        <w:jc w:val="center"/>
        <w:rPr>
          <w:sz w:val="44"/>
          <w:szCs w:val="44"/>
          <w:highlight w:val="none"/>
        </w:rPr>
      </w:pPr>
      <w:r>
        <w:rPr>
          <w:sz w:val="44"/>
          <w:szCs w:val="44"/>
          <w:highlight w:val="none"/>
        </w:rPr>
        <w:drawing>
          <wp:inline distT="0" distB="0" distL="0" distR="0">
            <wp:extent cx="1584325" cy="1562735"/>
            <wp:effectExtent l="19050" t="0" r="0" b="0"/>
            <wp:docPr id="1" name="Picture 2" descr="浙江大学校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浙江大学校标1"/>
                    <pic:cNvPicPr>
                      <a:picLocks noChangeAspect="1" noChangeArrowheads="1"/>
                    </pic:cNvPicPr>
                  </pic:nvPicPr>
                  <pic:blipFill>
                    <a:blip r:embed="rId5">
                      <a:biLevel thresh="50000"/>
                      <a:grayscl/>
                    </a:blip>
                    <a:srcRect/>
                    <a:stretch>
                      <a:fillRect/>
                    </a:stretch>
                  </pic:blipFill>
                  <pic:spPr>
                    <a:xfrm>
                      <a:off x="0" y="0"/>
                      <a:ext cx="1584325" cy="1562735"/>
                    </a:xfrm>
                    <a:prstGeom prst="rect">
                      <a:avLst/>
                    </a:prstGeom>
                    <a:solidFill>
                      <a:srgbClr val="000000"/>
                    </a:solidFill>
                    <a:ln w="9525">
                      <a:noFill/>
                      <a:miter lim="800000"/>
                      <a:headEnd/>
                      <a:tailEnd/>
                    </a:ln>
                  </pic:spPr>
                </pic:pic>
              </a:graphicData>
            </a:graphic>
          </wp:inline>
        </w:drawing>
      </w:r>
    </w:p>
    <w:p>
      <w:pPr>
        <w:jc w:val="center"/>
        <w:rPr>
          <w:sz w:val="44"/>
          <w:szCs w:val="44"/>
          <w:highlight w:val="none"/>
        </w:rPr>
      </w:pPr>
    </w:p>
    <w:p>
      <w:pPr>
        <w:jc w:val="center"/>
        <w:rPr>
          <w:sz w:val="44"/>
          <w:szCs w:val="44"/>
          <w:highlight w:val="none"/>
        </w:rPr>
      </w:pPr>
    </w:p>
    <w:p>
      <w:pPr>
        <w:jc w:val="center"/>
        <w:rPr>
          <w:sz w:val="44"/>
          <w:szCs w:val="44"/>
          <w:highlight w:val="none"/>
        </w:rPr>
      </w:pPr>
    </w:p>
    <w:p>
      <w:pPr>
        <w:jc w:val="center"/>
        <w:rPr>
          <w:sz w:val="44"/>
          <w:szCs w:val="44"/>
          <w:highlight w:val="none"/>
        </w:rPr>
      </w:pPr>
    </w:p>
    <w:p>
      <w:pPr>
        <w:jc w:val="center"/>
        <w:rPr>
          <w:sz w:val="44"/>
          <w:szCs w:val="44"/>
          <w:highlight w:val="none"/>
        </w:rPr>
      </w:pPr>
    </w:p>
    <w:p>
      <w:pPr>
        <w:jc w:val="center"/>
        <w:rPr>
          <w:sz w:val="44"/>
          <w:szCs w:val="44"/>
          <w:highlight w:val="none"/>
        </w:rPr>
      </w:pPr>
      <w:r>
        <w:rPr>
          <w:rFonts w:hAnsi="宋体"/>
          <w:sz w:val="44"/>
          <w:szCs w:val="44"/>
          <w:highlight w:val="none"/>
        </w:rPr>
        <w:t>浙江大学</w:t>
      </w:r>
      <w:r>
        <w:rPr>
          <w:rFonts w:hint="eastAsia" w:hAnsi="宋体"/>
          <w:sz w:val="44"/>
          <w:szCs w:val="44"/>
          <w:highlight w:val="none"/>
          <w:lang w:val="en-US" w:eastAsia="zh-CN"/>
        </w:rPr>
        <w:t>数学科学学</w:t>
      </w:r>
      <w:r>
        <w:rPr>
          <w:rFonts w:hAnsi="宋体"/>
          <w:sz w:val="44"/>
          <w:szCs w:val="44"/>
          <w:highlight w:val="none"/>
        </w:rPr>
        <w:t>院制</w:t>
      </w:r>
    </w:p>
    <w:p>
      <w:pPr>
        <w:jc w:val="center"/>
        <w:rPr>
          <w:sz w:val="44"/>
          <w:szCs w:val="44"/>
          <w:highlight w:val="none"/>
        </w:rPr>
      </w:pPr>
      <w:r>
        <w:rPr>
          <w:sz w:val="44"/>
          <w:szCs w:val="44"/>
          <w:highlight w:val="none"/>
        </w:rPr>
        <w:t>201</w:t>
      </w:r>
      <w:r>
        <w:rPr>
          <w:rFonts w:hint="eastAsia"/>
          <w:sz w:val="44"/>
          <w:szCs w:val="44"/>
          <w:highlight w:val="none"/>
          <w:lang w:val="en-US" w:eastAsia="zh-CN"/>
        </w:rPr>
        <w:t>7</w:t>
      </w:r>
      <w:r>
        <w:rPr>
          <w:rFonts w:hAnsi="宋体"/>
          <w:sz w:val="44"/>
          <w:szCs w:val="44"/>
          <w:highlight w:val="none"/>
        </w:rPr>
        <w:t>年</w:t>
      </w:r>
      <w:r>
        <w:rPr>
          <w:rFonts w:hint="eastAsia"/>
          <w:sz w:val="44"/>
          <w:szCs w:val="44"/>
          <w:highlight w:val="none"/>
          <w:lang w:val="en-US" w:eastAsia="zh-CN"/>
        </w:rPr>
        <w:t>12</w:t>
      </w:r>
      <w:r>
        <w:rPr>
          <w:rFonts w:hAnsi="宋体"/>
          <w:sz w:val="44"/>
          <w:szCs w:val="44"/>
          <w:highlight w:val="none"/>
        </w:rPr>
        <w:t>月</w:t>
      </w:r>
    </w:p>
    <w:p>
      <w:pPr>
        <w:pStyle w:val="63"/>
        <w:jc w:val="center"/>
        <w:rPr>
          <w:rFonts w:ascii="Times New Roman" w:hAnsi="宋体"/>
          <w:color w:val="auto"/>
          <w:sz w:val="40"/>
          <w:highlight w:val="none"/>
          <w:lang w:val="zh-CN"/>
        </w:rPr>
      </w:pPr>
      <w:r>
        <w:rPr>
          <w:rFonts w:ascii="Times New Roman" w:hAnsi="Times New Roman"/>
          <w:highlight w:val="none"/>
          <w:lang w:val="zh-CN"/>
        </w:rPr>
        <w:br w:type="page"/>
      </w:r>
      <w:r>
        <w:rPr>
          <w:rFonts w:ascii="Times New Roman" w:hAnsi="宋体"/>
          <w:color w:val="auto"/>
          <w:sz w:val="40"/>
          <w:highlight w:val="none"/>
          <w:lang w:val="zh-CN"/>
        </w:rPr>
        <w:t>目</w:t>
      </w:r>
      <w:r>
        <w:rPr>
          <w:rFonts w:ascii="Times New Roman" w:hAnsi="Times New Roman"/>
          <w:color w:val="auto"/>
          <w:sz w:val="40"/>
          <w:highlight w:val="none"/>
          <w:lang w:val="zh-CN"/>
        </w:rPr>
        <w:t xml:space="preserve">   </w:t>
      </w:r>
      <w:r>
        <w:rPr>
          <w:rFonts w:ascii="Times New Roman" w:hAnsi="宋体"/>
          <w:color w:val="auto"/>
          <w:sz w:val="40"/>
          <w:highlight w:val="none"/>
          <w:lang w:val="zh-CN"/>
        </w:rPr>
        <w:t>录</w:t>
      </w:r>
    </w:p>
    <w:p>
      <w:pPr>
        <w:rPr>
          <w:highlight w:val="none"/>
        </w:rPr>
      </w:pPr>
    </w:p>
    <w:p>
      <w:pPr>
        <w:pStyle w:val="15"/>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TOC \o "1-3" \h \z \u </w:instrText>
      </w:r>
      <w:r>
        <w:rPr>
          <w:highlight w:val="none"/>
        </w:rPr>
        <w:fldChar w:fldCharType="separate"/>
      </w:r>
      <w:r>
        <w:rPr>
          <w:highlight w:val="none"/>
        </w:rPr>
        <w:fldChar w:fldCharType="begin"/>
      </w:r>
      <w:r>
        <w:rPr>
          <w:highlight w:val="none"/>
        </w:rPr>
        <w:instrText xml:space="preserve"> HYPERLINK \l "_Toc501712839" </w:instrText>
      </w:r>
      <w:r>
        <w:rPr>
          <w:highlight w:val="none"/>
        </w:rPr>
        <w:fldChar w:fldCharType="separate"/>
      </w:r>
      <w:r>
        <w:rPr>
          <w:rStyle w:val="22"/>
          <w:rFonts w:hint="eastAsia" w:hAnsi="宋体"/>
          <w:highlight w:val="none"/>
        </w:rPr>
        <w:t>第一章</w:t>
      </w:r>
      <w:r>
        <w:rPr>
          <w:rStyle w:val="22"/>
          <w:highlight w:val="none"/>
        </w:rPr>
        <w:t xml:space="preserve"> 201</w:t>
      </w:r>
      <w:r>
        <w:rPr>
          <w:rStyle w:val="22"/>
          <w:rFonts w:hint="eastAsia"/>
          <w:highlight w:val="none"/>
          <w:lang w:val="en-US" w:eastAsia="zh-CN"/>
        </w:rPr>
        <w:t>7</w:t>
      </w:r>
      <w:r>
        <w:rPr>
          <w:rStyle w:val="22"/>
          <w:rFonts w:hint="eastAsia"/>
          <w:highlight w:val="none"/>
        </w:rPr>
        <w:t>届</w:t>
      </w:r>
      <w:r>
        <w:rPr>
          <w:rStyle w:val="22"/>
          <w:rFonts w:hint="eastAsia" w:hAnsi="宋体"/>
          <w:highlight w:val="none"/>
        </w:rPr>
        <w:t>毕业生就业创业基本情况</w:t>
      </w:r>
      <w:r>
        <w:rPr>
          <w:highlight w:val="none"/>
        </w:rPr>
        <w:tab/>
      </w:r>
      <w:r>
        <w:rPr>
          <w:highlight w:val="none"/>
        </w:rPr>
        <w:fldChar w:fldCharType="begin"/>
      </w:r>
      <w:r>
        <w:rPr>
          <w:highlight w:val="none"/>
        </w:rPr>
        <w:instrText xml:space="preserve"> PAGEREF _Toc501712839 \h </w:instrText>
      </w:r>
      <w:r>
        <w:rPr>
          <w:highlight w:val="none"/>
        </w:rPr>
        <w:fldChar w:fldCharType="separate"/>
      </w:r>
      <w:r>
        <w:rPr>
          <w:highlight w:val="none"/>
        </w:rPr>
        <w:t>1</w:t>
      </w:r>
      <w:r>
        <w:rPr>
          <w:highlight w:val="none"/>
        </w:rPr>
        <w:fldChar w:fldCharType="end"/>
      </w:r>
      <w:r>
        <w:rPr>
          <w:highlight w:val="none"/>
        </w:rPr>
        <w:fldChar w:fldCharType="end"/>
      </w:r>
    </w:p>
    <w:p>
      <w:pPr>
        <w:pStyle w:val="18"/>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"_Toc501712840" </w:instrText>
      </w:r>
      <w:r>
        <w:rPr>
          <w:highlight w:val="none"/>
        </w:rPr>
        <w:fldChar w:fldCharType="separate"/>
      </w:r>
      <w:r>
        <w:rPr>
          <w:rStyle w:val="22"/>
          <w:rFonts w:hint="eastAsia" w:hAnsi="宋体"/>
          <w:highlight w:val="none"/>
        </w:rPr>
        <w:t>第一节</w:t>
      </w:r>
      <w:r>
        <w:rPr>
          <w:rStyle w:val="22"/>
          <w:highlight w:val="none"/>
        </w:rPr>
        <w:t>201</w:t>
      </w:r>
      <w:r>
        <w:rPr>
          <w:rStyle w:val="22"/>
          <w:rFonts w:hint="eastAsia"/>
          <w:highlight w:val="none"/>
          <w:lang w:val="en-US" w:eastAsia="zh-CN"/>
        </w:rPr>
        <w:t>7</w:t>
      </w:r>
      <w:r>
        <w:rPr>
          <w:rStyle w:val="22"/>
          <w:rFonts w:hint="eastAsia"/>
          <w:highlight w:val="none"/>
        </w:rPr>
        <w:t>届</w:t>
      </w:r>
      <w:r>
        <w:rPr>
          <w:rStyle w:val="22"/>
          <w:rFonts w:hint="eastAsia" w:hAnsi="宋体"/>
          <w:highlight w:val="none"/>
        </w:rPr>
        <w:t>毕业生升学就业总体情况</w:t>
      </w:r>
      <w:r>
        <w:rPr>
          <w:highlight w:val="none"/>
        </w:rPr>
        <w:tab/>
      </w:r>
      <w:r>
        <w:rPr>
          <w:highlight w:val="none"/>
        </w:rPr>
        <w:fldChar w:fldCharType="begin"/>
      </w:r>
      <w:r>
        <w:rPr>
          <w:highlight w:val="none"/>
        </w:rPr>
        <w:instrText xml:space="preserve"> PAGEREF _Toc501712840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"_Toc501712841" </w:instrText>
      </w:r>
      <w:r>
        <w:rPr>
          <w:highlight w:val="none"/>
        </w:rPr>
        <w:fldChar w:fldCharType="separate"/>
      </w:r>
      <w:r>
        <w:rPr>
          <w:rStyle w:val="22"/>
          <w:rFonts w:hint="eastAsia" w:hAnsi="宋体"/>
          <w:highlight w:val="none"/>
        </w:rPr>
        <w:t>一、生源情况</w:t>
      </w:r>
      <w:r>
        <w:rPr>
          <w:highlight w:val="none"/>
        </w:rPr>
        <w:tab/>
      </w:r>
      <w:r>
        <w:rPr>
          <w:highlight w:val="none"/>
        </w:rPr>
        <w:fldChar w:fldCharType="begin"/>
      </w:r>
      <w:r>
        <w:rPr>
          <w:highlight w:val="none"/>
        </w:rPr>
        <w:instrText xml:space="preserve"> PAGEREF _Toc501712841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"_Toc501712842" </w:instrText>
      </w:r>
      <w:r>
        <w:rPr>
          <w:highlight w:val="none"/>
        </w:rPr>
        <w:fldChar w:fldCharType="separate"/>
      </w:r>
      <w:r>
        <w:rPr>
          <w:rStyle w:val="22"/>
          <w:rFonts w:hint="eastAsia" w:hAnsi="宋体"/>
          <w:highlight w:val="none"/>
        </w:rPr>
        <w:t>二、初次就业率</w:t>
      </w:r>
      <w:r>
        <w:rPr>
          <w:highlight w:val="none"/>
        </w:rPr>
        <w:tab/>
      </w:r>
      <w:r>
        <w:rPr>
          <w:highlight w:val="none"/>
        </w:rPr>
        <w:fldChar w:fldCharType="begin"/>
      </w:r>
      <w:r>
        <w:rPr>
          <w:highlight w:val="none"/>
        </w:rPr>
        <w:instrText xml:space="preserve"> PAGEREF _Toc501712842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"_Toc501712843" </w:instrText>
      </w:r>
      <w:r>
        <w:rPr>
          <w:highlight w:val="none"/>
        </w:rPr>
        <w:fldChar w:fldCharType="separate"/>
      </w:r>
      <w:r>
        <w:rPr>
          <w:rStyle w:val="22"/>
          <w:rFonts w:hint="eastAsia" w:hAnsi="宋体"/>
          <w:highlight w:val="none"/>
        </w:rPr>
        <w:t>三、签约进展</w:t>
      </w:r>
      <w:r>
        <w:rPr>
          <w:highlight w:val="none"/>
        </w:rPr>
        <w:tab/>
      </w:r>
      <w:r>
        <w:rPr>
          <w:highlight w:val="none"/>
        </w:rPr>
        <w:fldChar w:fldCharType="begin"/>
      </w:r>
      <w:r>
        <w:rPr>
          <w:highlight w:val="none"/>
        </w:rPr>
        <w:instrText xml:space="preserve"> PAGEREF _Toc501712843 \h </w:instrText>
      </w:r>
      <w:r>
        <w:rPr>
          <w:highlight w:val="none"/>
        </w:rPr>
        <w:fldChar w:fldCharType="separate"/>
      </w:r>
      <w:r>
        <w:rPr>
          <w:highlight w:val="none"/>
        </w:rPr>
        <w:t>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"_Toc501712844" </w:instrText>
      </w:r>
      <w:r>
        <w:rPr>
          <w:highlight w:val="none"/>
        </w:rPr>
        <w:fldChar w:fldCharType="separate"/>
      </w:r>
      <w:r>
        <w:rPr>
          <w:rStyle w:val="22"/>
          <w:rFonts w:hint="eastAsia" w:hAnsi="宋体"/>
          <w:highlight w:val="none"/>
        </w:rPr>
        <w:t>四、就业流向</w:t>
      </w:r>
      <w:r>
        <w:rPr>
          <w:highlight w:val="none"/>
        </w:rPr>
        <w:tab/>
      </w:r>
      <w:r>
        <w:rPr>
          <w:highlight w:val="none"/>
        </w:rPr>
        <w:fldChar w:fldCharType="begin"/>
      </w:r>
      <w:r>
        <w:rPr>
          <w:highlight w:val="none"/>
        </w:rPr>
        <w:instrText xml:space="preserve"> PAGEREF _Toc501712844 \h </w:instrText>
      </w:r>
      <w:r>
        <w:rPr>
          <w:highlight w:val="none"/>
        </w:rPr>
        <w:fldChar w:fldCharType="separate"/>
      </w:r>
      <w:r>
        <w:rPr>
          <w:highlight w:val="none"/>
        </w:rPr>
        <w:t>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"_Toc501712845" </w:instrText>
      </w:r>
      <w:r>
        <w:rPr>
          <w:highlight w:val="none"/>
        </w:rPr>
        <w:fldChar w:fldCharType="separate"/>
      </w:r>
      <w:r>
        <w:rPr>
          <w:rStyle w:val="22"/>
          <w:rFonts w:hint="eastAsia" w:hAnsi="宋体"/>
          <w:highlight w:val="none"/>
        </w:rPr>
        <w:t>五、自主创业情况</w:t>
      </w:r>
      <w:r>
        <w:rPr>
          <w:highlight w:val="none"/>
        </w:rPr>
        <w:tab/>
      </w:r>
      <w:r>
        <w:rPr>
          <w:highlight w:val="none"/>
        </w:rPr>
        <w:fldChar w:fldCharType="begin"/>
      </w:r>
      <w:r>
        <w:rPr>
          <w:highlight w:val="none"/>
        </w:rPr>
        <w:instrText xml:space="preserve"> PAGEREF _Toc501712845 \h </w:instrText>
      </w:r>
      <w:r>
        <w:rPr>
          <w:highlight w:val="none"/>
        </w:rPr>
        <w:fldChar w:fldCharType="separate"/>
      </w:r>
      <w:r>
        <w:rPr>
          <w:highlight w:val="none"/>
        </w:rPr>
        <w:t>6</w:t>
      </w:r>
      <w:r>
        <w:rPr>
          <w:highlight w:val="none"/>
        </w:rPr>
        <w:fldChar w:fldCharType="end"/>
      </w:r>
      <w:r>
        <w:rPr>
          <w:highlight w:val="none"/>
        </w:rPr>
        <w:fldChar w:fldCharType="end"/>
      </w:r>
    </w:p>
    <w:p>
      <w:pPr>
        <w:pStyle w:val="18"/>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"_Toc501712846" </w:instrText>
      </w:r>
      <w:r>
        <w:rPr>
          <w:highlight w:val="none"/>
        </w:rPr>
        <w:fldChar w:fldCharType="separate"/>
      </w:r>
      <w:r>
        <w:rPr>
          <w:rStyle w:val="22"/>
          <w:rFonts w:hint="eastAsia" w:hAnsi="宋体"/>
          <w:highlight w:val="none"/>
        </w:rPr>
        <w:t>第二节</w:t>
      </w:r>
      <w:r>
        <w:rPr>
          <w:rStyle w:val="22"/>
          <w:rFonts w:hAnsi="宋体"/>
          <w:highlight w:val="none"/>
        </w:rPr>
        <w:t xml:space="preserve">  201</w:t>
      </w:r>
      <w:r>
        <w:rPr>
          <w:rStyle w:val="22"/>
          <w:rFonts w:hint="eastAsia" w:hAnsi="宋体"/>
          <w:highlight w:val="none"/>
          <w:lang w:val="en-US" w:eastAsia="zh-CN"/>
        </w:rPr>
        <w:t>7</w:t>
      </w:r>
      <w:r>
        <w:rPr>
          <w:rStyle w:val="22"/>
          <w:rFonts w:hint="eastAsia" w:hAnsi="宋体"/>
          <w:highlight w:val="none"/>
        </w:rPr>
        <w:t>届本科毕业生升学就业情况</w:t>
      </w:r>
      <w:r>
        <w:rPr>
          <w:highlight w:val="none"/>
        </w:rPr>
        <w:tab/>
      </w:r>
      <w:r>
        <w:rPr>
          <w:highlight w:val="none"/>
        </w:rPr>
        <w:fldChar w:fldCharType="begin"/>
      </w:r>
      <w:r>
        <w:rPr>
          <w:highlight w:val="none"/>
        </w:rPr>
        <w:instrText xml:space="preserve"> PAGEREF _Toc501712846 \h </w:instrText>
      </w:r>
      <w:r>
        <w:rPr>
          <w:highlight w:val="none"/>
        </w:rPr>
        <w:fldChar w:fldCharType="separate"/>
      </w:r>
      <w:r>
        <w:rPr>
          <w:highlight w:val="none"/>
        </w:rPr>
        <w:t>7</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"_Toc501712847" </w:instrText>
      </w:r>
      <w:r>
        <w:rPr>
          <w:highlight w:val="none"/>
        </w:rPr>
        <w:fldChar w:fldCharType="separate"/>
      </w:r>
      <w:r>
        <w:rPr>
          <w:rStyle w:val="22"/>
          <w:rFonts w:hint="eastAsia" w:hAnsi="宋体"/>
          <w:highlight w:val="none"/>
        </w:rPr>
        <w:t>一、生源情况</w:t>
      </w:r>
      <w:r>
        <w:rPr>
          <w:highlight w:val="none"/>
        </w:rPr>
        <w:tab/>
      </w:r>
      <w:r>
        <w:rPr>
          <w:highlight w:val="none"/>
        </w:rPr>
        <w:fldChar w:fldCharType="begin"/>
      </w:r>
      <w:r>
        <w:rPr>
          <w:highlight w:val="none"/>
        </w:rPr>
        <w:instrText xml:space="preserve"> PAGEREF _Toc501712847 \h </w:instrText>
      </w:r>
      <w:r>
        <w:rPr>
          <w:highlight w:val="none"/>
        </w:rPr>
        <w:fldChar w:fldCharType="separate"/>
      </w:r>
      <w:r>
        <w:rPr>
          <w:highlight w:val="none"/>
        </w:rPr>
        <w:t>7</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"_Toc501712848" </w:instrText>
      </w:r>
      <w:r>
        <w:rPr>
          <w:highlight w:val="none"/>
        </w:rPr>
        <w:fldChar w:fldCharType="separate"/>
      </w:r>
      <w:r>
        <w:rPr>
          <w:rStyle w:val="22"/>
          <w:rFonts w:hint="eastAsia" w:hAnsi="宋体"/>
          <w:highlight w:val="none"/>
        </w:rPr>
        <w:t>二、初次就业率</w:t>
      </w:r>
      <w:r>
        <w:rPr>
          <w:highlight w:val="none"/>
        </w:rPr>
        <w:tab/>
      </w:r>
      <w:r>
        <w:rPr>
          <w:highlight w:val="none"/>
        </w:rPr>
        <w:fldChar w:fldCharType="begin"/>
      </w:r>
      <w:r>
        <w:rPr>
          <w:highlight w:val="none"/>
        </w:rPr>
        <w:instrText xml:space="preserve"> PAGEREF _Toc501712848 \h </w:instrText>
      </w:r>
      <w:r>
        <w:rPr>
          <w:highlight w:val="none"/>
        </w:rPr>
        <w:fldChar w:fldCharType="separate"/>
      </w:r>
      <w:r>
        <w:rPr>
          <w:highlight w:val="none"/>
        </w:rPr>
        <w:t>7</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"_Toc501712849" </w:instrText>
      </w:r>
      <w:r>
        <w:rPr>
          <w:highlight w:val="none"/>
        </w:rPr>
        <w:fldChar w:fldCharType="separate"/>
      </w:r>
      <w:r>
        <w:rPr>
          <w:rStyle w:val="22"/>
          <w:rFonts w:hint="eastAsia"/>
          <w:highlight w:val="none"/>
        </w:rPr>
        <w:t>三、</w:t>
      </w:r>
      <w:r>
        <w:rPr>
          <w:rStyle w:val="22"/>
          <w:rFonts w:hint="eastAsia" w:hAnsi="宋体"/>
          <w:highlight w:val="none"/>
          <w:lang w:val="en-US" w:eastAsia="zh-CN"/>
        </w:rPr>
        <w:t>国</w:t>
      </w:r>
      <w:r>
        <w:rPr>
          <w:rStyle w:val="22"/>
          <w:rFonts w:hint="eastAsia" w:hAnsi="宋体"/>
          <w:highlight w:val="none"/>
        </w:rPr>
        <w:t>内升学情况</w:t>
      </w:r>
      <w:r>
        <w:rPr>
          <w:highlight w:val="none"/>
        </w:rPr>
        <w:tab/>
      </w:r>
      <w:r>
        <w:rPr>
          <w:highlight w:val="none"/>
        </w:rPr>
        <w:fldChar w:fldCharType="begin"/>
      </w:r>
      <w:r>
        <w:rPr>
          <w:highlight w:val="none"/>
        </w:rPr>
        <w:instrText xml:space="preserve"> PAGEREF _Toc501712849 \h </w:instrText>
      </w:r>
      <w:r>
        <w:rPr>
          <w:highlight w:val="none"/>
        </w:rPr>
        <w:fldChar w:fldCharType="separate"/>
      </w:r>
      <w:r>
        <w:rPr>
          <w:highlight w:val="none"/>
        </w:rPr>
        <w:t>7</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"_Toc501712850" </w:instrText>
      </w:r>
      <w:r>
        <w:rPr>
          <w:highlight w:val="none"/>
        </w:rPr>
        <w:fldChar w:fldCharType="separate"/>
      </w:r>
      <w:r>
        <w:rPr>
          <w:rStyle w:val="22"/>
          <w:rFonts w:hint="eastAsia" w:hAnsi="宋体"/>
          <w:highlight w:val="none"/>
        </w:rPr>
        <w:t>四、出国（境）情况</w:t>
      </w:r>
      <w:r>
        <w:rPr>
          <w:highlight w:val="none"/>
        </w:rPr>
        <w:tab/>
      </w:r>
      <w:r>
        <w:rPr>
          <w:highlight w:val="none"/>
        </w:rPr>
        <w:fldChar w:fldCharType="begin"/>
      </w:r>
      <w:r>
        <w:rPr>
          <w:highlight w:val="none"/>
        </w:rPr>
        <w:instrText xml:space="preserve"> PAGEREF _Toc501712850 \h </w:instrText>
      </w:r>
      <w:r>
        <w:rPr>
          <w:highlight w:val="none"/>
        </w:rPr>
        <w:fldChar w:fldCharType="separate"/>
      </w:r>
      <w:r>
        <w:rPr>
          <w:highlight w:val="none"/>
        </w:rPr>
        <w:t>8</w:t>
      </w:r>
      <w:r>
        <w:rPr>
          <w:highlight w:val="none"/>
        </w:rPr>
        <w:fldChar w:fldCharType="end"/>
      </w:r>
      <w:r>
        <w:rPr>
          <w:highlight w:val="none"/>
        </w:rPr>
        <w:fldChar w:fldCharType="end"/>
      </w:r>
    </w:p>
    <w:p>
      <w:pPr>
        <w:pStyle w:val="18"/>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"_Toc501712851" </w:instrText>
      </w:r>
      <w:r>
        <w:rPr>
          <w:highlight w:val="none"/>
        </w:rPr>
        <w:fldChar w:fldCharType="separate"/>
      </w:r>
      <w:r>
        <w:rPr>
          <w:rStyle w:val="22"/>
          <w:rFonts w:hint="eastAsia" w:hAnsi="宋体"/>
          <w:kern w:val="44"/>
          <w:highlight w:val="none"/>
        </w:rPr>
        <w:t>第三节</w:t>
      </w:r>
      <w:r>
        <w:rPr>
          <w:rStyle w:val="22"/>
          <w:kern w:val="44"/>
          <w:highlight w:val="none"/>
        </w:rPr>
        <w:t xml:space="preserve">  201</w:t>
      </w:r>
      <w:r>
        <w:rPr>
          <w:rStyle w:val="22"/>
          <w:rFonts w:hint="eastAsia"/>
          <w:kern w:val="44"/>
          <w:highlight w:val="none"/>
          <w:lang w:val="en-US" w:eastAsia="zh-CN"/>
        </w:rPr>
        <w:t>7</w:t>
      </w:r>
      <w:r>
        <w:rPr>
          <w:rStyle w:val="22"/>
          <w:rFonts w:hint="eastAsia"/>
          <w:kern w:val="44"/>
          <w:highlight w:val="none"/>
        </w:rPr>
        <w:t>届</w:t>
      </w:r>
      <w:r>
        <w:rPr>
          <w:rStyle w:val="22"/>
          <w:rFonts w:hint="eastAsia" w:hAnsi="宋体"/>
          <w:kern w:val="44"/>
          <w:highlight w:val="none"/>
        </w:rPr>
        <w:t>毕业研究生就业情况</w:t>
      </w:r>
      <w:r>
        <w:rPr>
          <w:highlight w:val="none"/>
        </w:rPr>
        <w:tab/>
      </w:r>
      <w:r>
        <w:rPr>
          <w:highlight w:val="none"/>
        </w:rPr>
        <w:fldChar w:fldCharType="begin"/>
      </w:r>
      <w:r>
        <w:rPr>
          <w:highlight w:val="none"/>
        </w:rPr>
        <w:instrText xml:space="preserve"> PAGEREF _Toc501712851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"_Toc501712852" </w:instrText>
      </w:r>
      <w:r>
        <w:rPr>
          <w:highlight w:val="none"/>
        </w:rPr>
        <w:fldChar w:fldCharType="separate"/>
      </w:r>
      <w:r>
        <w:rPr>
          <w:rStyle w:val="22"/>
          <w:rFonts w:hint="eastAsia" w:hAnsi="宋体"/>
          <w:highlight w:val="none"/>
        </w:rPr>
        <w:t>一、生源情况</w:t>
      </w:r>
      <w:r>
        <w:rPr>
          <w:highlight w:val="none"/>
        </w:rPr>
        <w:tab/>
      </w:r>
      <w:r>
        <w:rPr>
          <w:highlight w:val="none"/>
        </w:rPr>
        <w:fldChar w:fldCharType="begin"/>
      </w:r>
      <w:r>
        <w:rPr>
          <w:highlight w:val="none"/>
        </w:rPr>
        <w:instrText xml:space="preserve"> PAGEREF _Toc501712852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"_Toc501712853" </w:instrText>
      </w:r>
      <w:r>
        <w:rPr>
          <w:highlight w:val="none"/>
        </w:rPr>
        <w:fldChar w:fldCharType="separate"/>
      </w:r>
      <w:r>
        <w:rPr>
          <w:rStyle w:val="22"/>
          <w:rFonts w:hint="eastAsia" w:hAnsi="宋体"/>
          <w:highlight w:val="none"/>
        </w:rPr>
        <w:t>二、初次就业率</w:t>
      </w:r>
      <w:r>
        <w:rPr>
          <w:highlight w:val="none"/>
        </w:rPr>
        <w:tab/>
      </w:r>
      <w:r>
        <w:rPr>
          <w:highlight w:val="none"/>
        </w:rPr>
        <w:fldChar w:fldCharType="begin"/>
      </w:r>
      <w:r>
        <w:rPr>
          <w:highlight w:val="none"/>
        </w:rPr>
        <w:instrText xml:space="preserve"> PAGEREF _Toc501712853 \h </w:instrText>
      </w:r>
      <w:r>
        <w:rPr>
          <w:highlight w:val="none"/>
        </w:rPr>
        <w:fldChar w:fldCharType="separate"/>
      </w:r>
      <w:r>
        <w:rPr>
          <w:highlight w:val="none"/>
        </w:rPr>
        <w:t>10</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"_Toc501712854" </w:instrText>
      </w:r>
      <w:r>
        <w:rPr>
          <w:highlight w:val="none"/>
        </w:rPr>
        <w:fldChar w:fldCharType="separate"/>
      </w:r>
      <w:r>
        <w:rPr>
          <w:rStyle w:val="22"/>
          <w:rFonts w:hint="eastAsia"/>
          <w:highlight w:val="none"/>
        </w:rPr>
        <w:t>三、</w:t>
      </w:r>
      <w:r>
        <w:rPr>
          <w:rStyle w:val="22"/>
          <w:rFonts w:hint="eastAsia" w:hAnsi="宋体"/>
          <w:highlight w:val="none"/>
          <w:lang w:val="en-US" w:eastAsia="zh-CN"/>
        </w:rPr>
        <w:t>国</w:t>
      </w:r>
      <w:r>
        <w:rPr>
          <w:rStyle w:val="22"/>
          <w:rFonts w:hint="eastAsia" w:hAnsi="宋体"/>
          <w:highlight w:val="none"/>
        </w:rPr>
        <w:t>内升学情况</w:t>
      </w:r>
      <w:r>
        <w:rPr>
          <w:highlight w:val="none"/>
        </w:rPr>
        <w:tab/>
      </w:r>
      <w:r>
        <w:rPr>
          <w:highlight w:val="none"/>
        </w:rPr>
        <w:fldChar w:fldCharType="begin"/>
      </w:r>
      <w:r>
        <w:rPr>
          <w:highlight w:val="none"/>
        </w:rPr>
        <w:instrText xml:space="preserve"> PAGEREF _Toc501712854 \h </w:instrText>
      </w:r>
      <w:r>
        <w:rPr>
          <w:highlight w:val="none"/>
        </w:rPr>
        <w:fldChar w:fldCharType="separate"/>
      </w:r>
      <w:r>
        <w:rPr>
          <w:highlight w:val="none"/>
        </w:rPr>
        <w:t>11</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"_Toc501712855" </w:instrText>
      </w:r>
      <w:r>
        <w:rPr>
          <w:highlight w:val="none"/>
        </w:rPr>
        <w:fldChar w:fldCharType="separate"/>
      </w:r>
      <w:r>
        <w:rPr>
          <w:rStyle w:val="22"/>
          <w:rFonts w:hint="eastAsia" w:hAnsi="宋体"/>
          <w:highlight w:val="none"/>
        </w:rPr>
        <w:t>四、出国（境）情况</w:t>
      </w:r>
      <w:r>
        <w:rPr>
          <w:highlight w:val="none"/>
        </w:rPr>
        <w:tab/>
      </w:r>
      <w:r>
        <w:rPr>
          <w:highlight w:val="none"/>
        </w:rPr>
        <w:fldChar w:fldCharType="begin"/>
      </w:r>
      <w:r>
        <w:rPr>
          <w:highlight w:val="none"/>
        </w:rPr>
        <w:instrText xml:space="preserve"> PAGEREF _Toc501712855 \h </w:instrText>
      </w:r>
      <w:r>
        <w:rPr>
          <w:highlight w:val="none"/>
        </w:rPr>
        <w:fldChar w:fldCharType="separate"/>
      </w:r>
      <w:r>
        <w:rPr>
          <w:highlight w:val="none"/>
        </w:rPr>
        <w:t>11</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"_Toc501712856" </w:instrText>
      </w:r>
      <w:r>
        <w:rPr>
          <w:highlight w:val="none"/>
        </w:rPr>
        <w:fldChar w:fldCharType="separate"/>
      </w:r>
      <w:r>
        <w:rPr>
          <w:rStyle w:val="22"/>
          <w:rFonts w:hint="eastAsia" w:hAnsi="宋体"/>
          <w:highlight w:val="none"/>
        </w:rPr>
        <w:t>第二章</w:t>
      </w:r>
      <w:r>
        <w:rPr>
          <w:rStyle w:val="22"/>
          <w:highlight w:val="none"/>
        </w:rPr>
        <w:t xml:space="preserve">  201</w:t>
      </w:r>
      <w:r>
        <w:rPr>
          <w:rStyle w:val="22"/>
          <w:rFonts w:hint="eastAsia"/>
          <w:highlight w:val="none"/>
          <w:lang w:val="en-US" w:eastAsia="zh-CN"/>
        </w:rPr>
        <w:t>7</w:t>
      </w:r>
      <w:r>
        <w:rPr>
          <w:rStyle w:val="22"/>
          <w:rFonts w:hint="eastAsia"/>
          <w:highlight w:val="none"/>
        </w:rPr>
        <w:t>届</w:t>
      </w:r>
      <w:r>
        <w:rPr>
          <w:rStyle w:val="22"/>
          <w:rFonts w:hint="eastAsia" w:hAnsi="宋体"/>
          <w:highlight w:val="none"/>
        </w:rPr>
        <w:t>毕业生就业创业指导与服务</w:t>
      </w:r>
      <w:r>
        <w:rPr>
          <w:highlight w:val="none"/>
        </w:rPr>
        <w:tab/>
      </w:r>
      <w:r>
        <w:rPr>
          <w:highlight w:val="none"/>
        </w:rPr>
        <w:fldChar w:fldCharType="begin"/>
      </w:r>
      <w:r>
        <w:rPr>
          <w:highlight w:val="none"/>
        </w:rPr>
        <w:instrText xml:space="preserve"> PAGEREF _Toc501712856 \h </w:instrText>
      </w:r>
      <w:r>
        <w:rPr>
          <w:highlight w:val="none"/>
        </w:rPr>
        <w:fldChar w:fldCharType="separate"/>
      </w:r>
      <w:r>
        <w:rPr>
          <w:highlight w:val="none"/>
        </w:rPr>
        <w:t>12</w:t>
      </w:r>
      <w:r>
        <w:rPr>
          <w:highlight w:val="none"/>
        </w:rPr>
        <w:fldChar w:fldCharType="end"/>
      </w:r>
      <w:r>
        <w:rPr>
          <w:highlight w:val="none"/>
        </w:rPr>
        <w:fldChar w:fldCharType="end"/>
      </w:r>
    </w:p>
    <w:p>
      <w:pPr>
        <w:pStyle w:val="18"/>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"_Toc501712857" </w:instrText>
      </w:r>
      <w:r>
        <w:rPr>
          <w:highlight w:val="none"/>
        </w:rPr>
        <w:fldChar w:fldCharType="separate"/>
      </w:r>
      <w:r>
        <w:rPr>
          <w:rStyle w:val="22"/>
          <w:rFonts w:hint="eastAsia" w:hAnsi="宋体"/>
          <w:highlight w:val="none"/>
        </w:rPr>
        <w:t>第一节</w:t>
      </w:r>
      <w:r>
        <w:rPr>
          <w:rStyle w:val="22"/>
          <w:rFonts w:hAnsi="宋体"/>
          <w:highlight w:val="none"/>
        </w:rPr>
        <w:t xml:space="preserve">  </w:t>
      </w:r>
      <w:r>
        <w:rPr>
          <w:rStyle w:val="22"/>
          <w:rFonts w:hint="eastAsia" w:hAnsi="宋体"/>
          <w:highlight w:val="none"/>
        </w:rPr>
        <w:t>面向</w:t>
      </w:r>
      <w:r>
        <w:rPr>
          <w:rStyle w:val="22"/>
          <w:rFonts w:hAnsi="宋体"/>
          <w:highlight w:val="none"/>
        </w:rPr>
        <w:t>201</w:t>
      </w:r>
      <w:r>
        <w:rPr>
          <w:rStyle w:val="22"/>
          <w:rFonts w:hint="eastAsia" w:hAnsi="宋体"/>
          <w:highlight w:val="none"/>
          <w:lang w:val="en-US" w:eastAsia="zh-CN"/>
        </w:rPr>
        <w:t>7</w:t>
      </w:r>
      <w:r>
        <w:rPr>
          <w:rStyle w:val="22"/>
          <w:rFonts w:hint="eastAsia" w:hAnsi="宋体"/>
          <w:highlight w:val="none"/>
        </w:rPr>
        <w:t>届毕业生校园招聘</w:t>
      </w:r>
      <w:r>
        <w:rPr>
          <w:highlight w:val="none"/>
        </w:rPr>
        <w:tab/>
      </w:r>
      <w:r>
        <w:rPr>
          <w:highlight w:val="none"/>
        </w:rPr>
        <w:fldChar w:fldCharType="begin"/>
      </w:r>
      <w:r>
        <w:rPr>
          <w:highlight w:val="none"/>
        </w:rPr>
        <w:instrText xml:space="preserve"> PAGEREF _Toc501712857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"_Toc501712858" </w:instrText>
      </w:r>
      <w:r>
        <w:rPr>
          <w:highlight w:val="none"/>
        </w:rPr>
        <w:fldChar w:fldCharType="separate"/>
      </w:r>
      <w:r>
        <w:rPr>
          <w:rStyle w:val="22"/>
          <w:rFonts w:hint="eastAsia" w:hAnsi="宋体"/>
          <w:highlight w:val="none"/>
        </w:rPr>
        <w:t>一、专场招聘会</w:t>
      </w:r>
      <w:r>
        <w:rPr>
          <w:highlight w:val="none"/>
        </w:rPr>
        <w:tab/>
      </w:r>
      <w:r>
        <w:rPr>
          <w:highlight w:val="none"/>
        </w:rPr>
        <w:fldChar w:fldCharType="begin"/>
      </w:r>
      <w:r>
        <w:rPr>
          <w:highlight w:val="none"/>
        </w:rPr>
        <w:instrText xml:space="preserve"> PAGEREF _Toc501712858 \h </w:instrText>
      </w:r>
      <w:r>
        <w:rPr>
          <w:highlight w:val="none"/>
        </w:rPr>
        <w:fldChar w:fldCharType="separate"/>
      </w:r>
      <w:r>
        <w:rPr>
          <w:highlight w:val="none"/>
        </w:rPr>
        <w:t>12</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"_Toc501712859" </w:instrText>
      </w:r>
      <w:r>
        <w:rPr>
          <w:highlight w:val="none"/>
        </w:rPr>
        <w:fldChar w:fldCharType="separate"/>
      </w:r>
      <w:r>
        <w:rPr>
          <w:rStyle w:val="22"/>
          <w:rFonts w:hint="eastAsia" w:hAnsi="宋体"/>
          <w:highlight w:val="none"/>
        </w:rPr>
        <w:t>二、发布招聘信息</w:t>
      </w:r>
      <w:r>
        <w:rPr>
          <w:highlight w:val="none"/>
        </w:rPr>
        <w:tab/>
      </w:r>
      <w:r>
        <w:rPr>
          <w:highlight w:val="none"/>
        </w:rPr>
        <w:fldChar w:fldCharType="begin"/>
      </w:r>
      <w:r>
        <w:rPr>
          <w:highlight w:val="none"/>
        </w:rPr>
        <w:instrText xml:space="preserve"> PAGEREF _Toc501712859 \h </w:instrText>
      </w:r>
      <w:r>
        <w:rPr>
          <w:highlight w:val="none"/>
        </w:rPr>
        <w:fldChar w:fldCharType="separate"/>
      </w:r>
      <w:r>
        <w:rPr>
          <w:highlight w:val="none"/>
        </w:rPr>
        <w:t>12</w:t>
      </w:r>
      <w:r>
        <w:rPr>
          <w:highlight w:val="none"/>
        </w:rPr>
        <w:fldChar w:fldCharType="end"/>
      </w:r>
      <w:r>
        <w:rPr>
          <w:highlight w:val="none"/>
        </w:rPr>
        <w:fldChar w:fldCharType="end"/>
      </w:r>
    </w:p>
    <w:p>
      <w:pPr>
        <w:pStyle w:val="18"/>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"_Toc501712860" </w:instrText>
      </w:r>
      <w:r>
        <w:rPr>
          <w:highlight w:val="none"/>
        </w:rPr>
        <w:fldChar w:fldCharType="separate"/>
      </w:r>
      <w:r>
        <w:rPr>
          <w:rStyle w:val="22"/>
          <w:rFonts w:hint="eastAsia" w:hAnsi="宋体"/>
          <w:highlight w:val="none"/>
        </w:rPr>
        <w:t>第二节</w:t>
      </w:r>
      <w:r>
        <w:rPr>
          <w:rStyle w:val="22"/>
          <w:rFonts w:hAnsi="宋体"/>
          <w:highlight w:val="none"/>
        </w:rPr>
        <w:t xml:space="preserve">  </w:t>
      </w:r>
      <w:r>
        <w:rPr>
          <w:rStyle w:val="22"/>
          <w:rFonts w:hint="eastAsia" w:hAnsi="宋体"/>
          <w:highlight w:val="none"/>
        </w:rPr>
        <w:t>就业指导与服务</w:t>
      </w:r>
      <w:r>
        <w:rPr>
          <w:highlight w:val="none"/>
        </w:rPr>
        <w:tab/>
      </w:r>
      <w:r>
        <w:rPr>
          <w:highlight w:val="none"/>
        </w:rPr>
        <w:fldChar w:fldCharType="begin"/>
      </w:r>
      <w:r>
        <w:rPr>
          <w:highlight w:val="none"/>
        </w:rPr>
        <w:instrText xml:space="preserve"> PAGEREF _Toc501712860 \h </w:instrText>
      </w:r>
      <w:r>
        <w:rPr>
          <w:highlight w:val="none"/>
        </w:rPr>
        <w:fldChar w:fldCharType="separate"/>
      </w:r>
      <w:r>
        <w:rPr>
          <w:highlight w:val="none"/>
        </w:rPr>
        <w:t>13</w:t>
      </w:r>
      <w:r>
        <w:rPr>
          <w:highlight w:val="none"/>
        </w:rPr>
        <w:fldChar w:fldCharType="end"/>
      </w:r>
      <w:r>
        <w:rPr>
          <w:highlight w:val="none"/>
        </w:rPr>
        <w:fldChar w:fldCharType="end"/>
      </w:r>
    </w:p>
    <w:p>
      <w:pPr>
        <w:pStyle w:val="15"/>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"_Toc501712862" </w:instrText>
      </w:r>
      <w:r>
        <w:rPr>
          <w:highlight w:val="none"/>
        </w:rPr>
        <w:fldChar w:fldCharType="separate"/>
      </w:r>
      <w:r>
        <w:rPr>
          <w:rStyle w:val="22"/>
          <w:rFonts w:hint="eastAsia" w:hAnsi="宋体"/>
          <w:highlight w:val="none"/>
        </w:rPr>
        <w:t>第三章</w:t>
      </w:r>
      <w:r>
        <w:rPr>
          <w:rStyle w:val="22"/>
          <w:highlight w:val="none"/>
        </w:rPr>
        <w:t xml:space="preserve">  201</w:t>
      </w:r>
      <w:r>
        <w:rPr>
          <w:rStyle w:val="22"/>
          <w:rFonts w:hint="eastAsia"/>
          <w:highlight w:val="none"/>
          <w:lang w:val="en-US" w:eastAsia="zh-CN"/>
        </w:rPr>
        <w:t>7</w:t>
      </w:r>
      <w:r>
        <w:rPr>
          <w:rStyle w:val="22"/>
          <w:rFonts w:hint="eastAsia"/>
          <w:highlight w:val="none"/>
        </w:rPr>
        <w:t>届</w:t>
      </w:r>
      <w:r>
        <w:rPr>
          <w:rStyle w:val="22"/>
          <w:rFonts w:hint="eastAsia" w:hAnsi="宋体"/>
          <w:highlight w:val="none"/>
        </w:rPr>
        <w:t>毕业生就业质量分析</w:t>
      </w:r>
      <w:r>
        <w:rPr>
          <w:highlight w:val="none"/>
        </w:rPr>
        <w:tab/>
      </w:r>
      <w:r>
        <w:rPr>
          <w:highlight w:val="none"/>
        </w:rPr>
        <w:fldChar w:fldCharType="begin"/>
      </w:r>
      <w:r>
        <w:rPr>
          <w:highlight w:val="none"/>
        </w:rPr>
        <w:instrText xml:space="preserve"> PAGEREF _Toc501712862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"_Toc501712863" </w:instrText>
      </w:r>
      <w:r>
        <w:rPr>
          <w:highlight w:val="none"/>
        </w:rPr>
        <w:fldChar w:fldCharType="separate"/>
      </w:r>
      <w:r>
        <w:rPr>
          <w:rStyle w:val="22"/>
          <w:rFonts w:hint="eastAsia" w:hAnsi="宋体"/>
          <w:highlight w:val="none"/>
        </w:rPr>
        <w:t>一、求职途径</w:t>
      </w:r>
      <w:r>
        <w:rPr>
          <w:highlight w:val="none"/>
        </w:rPr>
        <w:tab/>
      </w:r>
      <w:r>
        <w:rPr>
          <w:highlight w:val="none"/>
        </w:rPr>
        <w:fldChar w:fldCharType="begin"/>
      </w:r>
      <w:r>
        <w:rPr>
          <w:highlight w:val="none"/>
        </w:rPr>
        <w:instrText xml:space="preserve"> PAGEREF _Toc501712863 \h </w:instrText>
      </w:r>
      <w:r>
        <w:rPr>
          <w:highlight w:val="none"/>
        </w:rPr>
        <w:fldChar w:fldCharType="separate"/>
      </w:r>
      <w:r>
        <w:rPr>
          <w:highlight w:val="none"/>
        </w:rPr>
        <w:t>13</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"_Toc501712864" </w:instrText>
      </w:r>
      <w:r>
        <w:rPr>
          <w:highlight w:val="none"/>
        </w:rPr>
        <w:fldChar w:fldCharType="separate"/>
      </w:r>
      <w:r>
        <w:rPr>
          <w:rStyle w:val="22"/>
          <w:rFonts w:hint="eastAsia" w:hAnsi="宋体"/>
          <w:highlight w:val="none"/>
        </w:rPr>
        <w:t>二、暂定年薪</w:t>
      </w:r>
      <w:r>
        <w:rPr>
          <w:highlight w:val="none"/>
        </w:rPr>
        <w:tab/>
      </w:r>
      <w:r>
        <w:rPr>
          <w:highlight w:val="none"/>
        </w:rPr>
        <w:fldChar w:fldCharType="begin"/>
      </w:r>
      <w:r>
        <w:rPr>
          <w:highlight w:val="none"/>
        </w:rPr>
        <w:instrText xml:space="preserve"> PAGEREF _Toc501712864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"_Toc501712865" </w:instrText>
      </w:r>
      <w:r>
        <w:rPr>
          <w:highlight w:val="none"/>
        </w:rPr>
        <w:fldChar w:fldCharType="separate"/>
      </w:r>
      <w:r>
        <w:rPr>
          <w:rStyle w:val="22"/>
          <w:rFonts w:hint="eastAsia" w:hAnsi="宋体"/>
          <w:highlight w:val="none"/>
        </w:rPr>
        <w:t>三、专业相关度</w:t>
      </w:r>
      <w:r>
        <w:rPr>
          <w:highlight w:val="none"/>
        </w:rPr>
        <w:tab/>
      </w:r>
      <w:r>
        <w:rPr>
          <w:highlight w:val="none"/>
        </w:rPr>
        <w:fldChar w:fldCharType="begin"/>
      </w:r>
      <w:r>
        <w:rPr>
          <w:highlight w:val="none"/>
        </w:rPr>
        <w:instrText xml:space="preserve"> PAGEREF _Toc501712865 \h </w:instrText>
      </w:r>
      <w:r>
        <w:rPr>
          <w:highlight w:val="none"/>
        </w:rPr>
        <w:fldChar w:fldCharType="separate"/>
      </w:r>
      <w:r>
        <w:rPr>
          <w:highlight w:val="none"/>
        </w:rPr>
        <w:t>14</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"_Toc501712866" </w:instrText>
      </w:r>
      <w:r>
        <w:rPr>
          <w:highlight w:val="none"/>
        </w:rPr>
        <w:fldChar w:fldCharType="separate"/>
      </w:r>
      <w:r>
        <w:rPr>
          <w:rStyle w:val="22"/>
          <w:rFonts w:hint="eastAsia" w:hAnsi="宋体"/>
          <w:highlight w:val="none"/>
        </w:rPr>
        <w:t>四、工作满意度</w:t>
      </w:r>
      <w:r>
        <w:rPr>
          <w:highlight w:val="none"/>
        </w:rPr>
        <w:tab/>
      </w:r>
      <w:r>
        <w:rPr>
          <w:highlight w:val="none"/>
        </w:rPr>
        <w:fldChar w:fldCharType="begin"/>
      </w:r>
      <w:r>
        <w:rPr>
          <w:highlight w:val="none"/>
        </w:rPr>
        <w:instrText xml:space="preserve"> PAGEREF _Toc501712866 \h </w:instrText>
      </w:r>
      <w:r>
        <w:rPr>
          <w:highlight w:val="none"/>
        </w:rPr>
        <w:fldChar w:fldCharType="separate"/>
      </w:r>
      <w:r>
        <w:rPr>
          <w:highlight w:val="none"/>
        </w:rPr>
        <w:t>15</w:t>
      </w:r>
      <w:r>
        <w:rPr>
          <w:highlight w:val="none"/>
        </w:rPr>
        <w:fldChar w:fldCharType="end"/>
      </w:r>
      <w:r>
        <w:rPr>
          <w:highlight w:val="none"/>
        </w:rPr>
        <w:fldChar w:fldCharType="end"/>
      </w:r>
    </w:p>
    <w:p>
      <w:pPr>
        <w:pStyle w:val="11"/>
        <w:tabs>
          <w:tab w:val="right" w:leader="dot" w:pos="8296"/>
        </w:tabs>
        <w:rPr>
          <w:rFonts w:asciiTheme="minorHAnsi" w:hAnsiTheme="minorHAnsi" w:eastAsiaTheme="minorEastAsia" w:cstheme="minorBidi"/>
          <w:szCs w:val="22"/>
          <w:highlight w:val="none"/>
        </w:rPr>
      </w:pPr>
      <w:r>
        <w:rPr>
          <w:highlight w:val="none"/>
        </w:rPr>
        <w:fldChar w:fldCharType="begin"/>
      </w:r>
      <w:r>
        <w:rPr>
          <w:highlight w:val="none"/>
        </w:rPr>
        <w:instrText xml:space="preserve"> HYPERLINK \l "_Toc501712867" </w:instrText>
      </w:r>
      <w:r>
        <w:rPr>
          <w:highlight w:val="none"/>
        </w:rPr>
        <w:fldChar w:fldCharType="separate"/>
      </w:r>
      <w:r>
        <w:rPr>
          <w:rStyle w:val="22"/>
          <w:rFonts w:hint="eastAsia" w:hAnsi="宋体"/>
          <w:highlight w:val="none"/>
        </w:rPr>
        <w:t>五、用人单位评价</w:t>
      </w:r>
      <w:r>
        <w:rPr>
          <w:highlight w:val="none"/>
        </w:rPr>
        <w:tab/>
      </w:r>
      <w:r>
        <w:rPr>
          <w:highlight w:val="none"/>
        </w:rPr>
        <w:fldChar w:fldCharType="begin"/>
      </w:r>
      <w:r>
        <w:rPr>
          <w:highlight w:val="none"/>
        </w:rPr>
        <w:instrText xml:space="preserve"> PAGEREF _Toc501712867 \h </w:instrText>
      </w:r>
      <w:r>
        <w:rPr>
          <w:highlight w:val="none"/>
        </w:rPr>
        <w:fldChar w:fldCharType="separate"/>
      </w:r>
      <w:r>
        <w:rPr>
          <w:highlight w:val="none"/>
        </w:rPr>
        <w:t>15</w:t>
      </w:r>
      <w:r>
        <w:rPr>
          <w:highlight w:val="none"/>
        </w:rPr>
        <w:fldChar w:fldCharType="end"/>
      </w:r>
      <w:r>
        <w:rPr>
          <w:highlight w:val="none"/>
        </w:rPr>
        <w:fldChar w:fldCharType="end"/>
      </w:r>
    </w:p>
    <w:p>
      <w:pPr>
        <w:pStyle w:val="11"/>
        <w:tabs>
          <w:tab w:val="right" w:leader="dot" w:pos="8296"/>
        </w:tabs>
        <w:rPr>
          <w:highlight w:val="none"/>
        </w:rPr>
      </w:pPr>
      <w:r>
        <w:rPr>
          <w:highlight w:val="none"/>
        </w:rPr>
        <w:fldChar w:fldCharType="end"/>
      </w:r>
    </w:p>
    <w:p>
      <w:pPr>
        <w:jc w:val="center"/>
        <w:rPr>
          <w:sz w:val="44"/>
          <w:szCs w:val="44"/>
          <w:highlight w:val="none"/>
        </w:rPr>
        <w:sectPr>
          <w:pgSz w:w="11906" w:h="16838"/>
          <w:pgMar w:top="1440" w:right="1800" w:bottom="1440" w:left="1800" w:header="851" w:footer="992" w:gutter="0"/>
          <w:pgNumType w:start="0"/>
          <w:cols w:space="720" w:num="1"/>
          <w:docGrid w:type="lines" w:linePitch="312" w:charSpace="0"/>
        </w:sectPr>
      </w:pPr>
    </w:p>
    <w:p>
      <w:pPr>
        <w:pStyle w:val="2"/>
        <w:rPr>
          <w:rFonts w:ascii="Times New Roman" w:hAnsi="Times New Roman" w:eastAsia="宋体"/>
          <w:highlight w:val="none"/>
        </w:rPr>
      </w:pPr>
      <w:bookmarkStart w:id="0" w:name="_Toc408315810"/>
      <w:bookmarkStart w:id="1" w:name="_Toc407722756"/>
      <w:bookmarkStart w:id="2" w:name="_Toc501712839"/>
      <w:r>
        <w:rPr>
          <w:rFonts w:ascii="Times New Roman" w:hAnsi="宋体" w:eastAsia="宋体"/>
          <w:highlight w:val="none"/>
        </w:rPr>
        <w:t>第一章</w:t>
      </w:r>
      <w:r>
        <w:rPr>
          <w:rFonts w:ascii="Times New Roman" w:hAnsi="Times New Roman" w:eastAsia="宋体"/>
          <w:highlight w:val="none"/>
        </w:rPr>
        <w:t xml:space="preserve"> 201</w:t>
      </w:r>
      <w:r>
        <w:rPr>
          <w:rFonts w:hint="eastAsia" w:ascii="Times New Roman" w:hAnsi="Times New Roman" w:eastAsia="宋体"/>
          <w:highlight w:val="none"/>
          <w:lang w:val="en-US" w:eastAsia="zh-CN"/>
        </w:rPr>
        <w:t>7</w:t>
      </w:r>
      <w:r>
        <w:rPr>
          <w:rFonts w:ascii="Times New Roman" w:hAnsi="Times New Roman" w:eastAsia="宋体"/>
          <w:highlight w:val="none"/>
        </w:rPr>
        <w:t>届</w:t>
      </w:r>
      <w:r>
        <w:rPr>
          <w:rFonts w:ascii="Times New Roman" w:hAnsi="宋体" w:eastAsia="宋体"/>
          <w:highlight w:val="none"/>
        </w:rPr>
        <w:t>毕业生就业创业基本情况</w:t>
      </w:r>
      <w:bookmarkEnd w:id="0"/>
      <w:bookmarkEnd w:id="1"/>
      <w:bookmarkEnd w:id="2"/>
    </w:p>
    <w:p>
      <w:pPr>
        <w:pStyle w:val="3"/>
        <w:rPr>
          <w:rFonts w:ascii="Times New Roman" w:hAnsi="Times New Roman" w:eastAsia="宋体" w:cs="Times New Roman"/>
          <w:highlight w:val="none"/>
        </w:rPr>
      </w:pPr>
      <w:bookmarkStart w:id="3" w:name="_Toc406770752"/>
      <w:bookmarkStart w:id="4" w:name="_Toc438042306"/>
      <w:bookmarkStart w:id="5" w:name="_Toc404066191"/>
      <w:bookmarkStart w:id="6" w:name="_Toc437615946"/>
      <w:bookmarkStart w:id="7" w:name="_Toc408315811"/>
      <w:bookmarkStart w:id="8" w:name="_Toc407722757"/>
      <w:bookmarkStart w:id="9" w:name="_Toc501712840"/>
      <w:bookmarkStart w:id="10" w:name="_Toc408315822"/>
      <w:bookmarkStart w:id="11" w:name="_Toc407197688"/>
      <w:bookmarkStart w:id="12" w:name="_Toc407722768"/>
      <w:r>
        <w:rPr>
          <w:rFonts w:ascii="Times New Roman" w:hAnsi="宋体" w:eastAsia="宋体" w:cs="Times New Roman"/>
          <w:highlight w:val="none"/>
        </w:rPr>
        <w:t>第一节</w:t>
      </w:r>
      <w:r>
        <w:rPr>
          <w:rFonts w:ascii="Times New Roman" w:hAnsi="Times New Roman" w:eastAsia="宋体" w:cs="Times New Roman"/>
          <w:highlight w:val="none"/>
        </w:rPr>
        <w:t>201</w:t>
      </w:r>
      <w:r>
        <w:rPr>
          <w:rFonts w:hint="eastAsia" w:ascii="Times New Roman" w:hAnsi="Times New Roman" w:eastAsia="宋体" w:cs="Times New Roman"/>
          <w:highlight w:val="none"/>
          <w:lang w:val="en-US" w:eastAsia="zh-CN"/>
        </w:rPr>
        <w:t>7</w:t>
      </w:r>
      <w:r>
        <w:rPr>
          <w:rFonts w:ascii="Times New Roman" w:hAnsi="Times New Roman" w:eastAsia="宋体" w:cs="Times New Roman"/>
          <w:highlight w:val="none"/>
        </w:rPr>
        <w:t>届</w:t>
      </w:r>
      <w:r>
        <w:rPr>
          <w:rFonts w:ascii="Times New Roman" w:hAnsi="宋体" w:eastAsia="宋体" w:cs="Times New Roman"/>
          <w:highlight w:val="none"/>
        </w:rPr>
        <w:t>毕业生升学就业总体情况</w:t>
      </w:r>
      <w:bookmarkEnd w:id="3"/>
      <w:bookmarkEnd w:id="4"/>
      <w:bookmarkEnd w:id="5"/>
      <w:bookmarkEnd w:id="6"/>
      <w:bookmarkEnd w:id="7"/>
      <w:bookmarkEnd w:id="8"/>
      <w:bookmarkEnd w:id="9"/>
    </w:p>
    <w:p>
      <w:pPr>
        <w:pStyle w:val="4"/>
        <w:numPr>
          <w:ilvl w:val="0"/>
          <w:numId w:val="1"/>
        </w:numPr>
        <w:jc w:val="left"/>
        <w:rPr>
          <w:rFonts w:hAnsi="宋体" w:eastAsia="宋体"/>
          <w:highlight w:val="none"/>
        </w:rPr>
      </w:pPr>
      <w:bookmarkStart w:id="13" w:name="_Toc501712841"/>
      <w:bookmarkStart w:id="14" w:name="_Toc438042307"/>
      <w:r>
        <w:rPr>
          <w:rFonts w:hAnsi="宋体" w:eastAsia="宋体"/>
          <w:highlight w:val="none"/>
        </w:rPr>
        <w:t>生源情况</w:t>
      </w:r>
      <w:bookmarkEnd w:id="13"/>
      <w:bookmarkEnd w:id="14"/>
    </w:p>
    <w:p>
      <w:pPr>
        <w:numPr>
          <w:ilvl w:val="0"/>
          <w:numId w:val="0"/>
        </w:numPr>
        <w:rPr>
          <w:rFonts w:hint="eastAsia" w:eastAsia="宋体"/>
          <w:highlight w:val="none"/>
          <w:lang w:val="en-US" w:eastAsia="zh-CN"/>
        </w:rPr>
      </w:pPr>
      <w:r>
        <w:rPr>
          <w:rFonts w:hint="eastAsia"/>
          <w:highlight w:val="none"/>
          <w:lang w:val="en-US" w:eastAsia="zh-CN"/>
        </w:rPr>
        <w:t xml:space="preserve">    数学科学学院2017届毕业生共计222人，其中本科毕业生176人，博士毕业生32人，与往年基本持平。学院2017届硕士毕业生仅14人，较往年明显减少，主要原因是学院自2017届硕士生开始进行学制调整（2年变为2.5年），故而2017届学制内按期毕业的硕士生源不足。</w:t>
      </w:r>
    </w:p>
    <w:p>
      <w:pPr>
        <w:pStyle w:val="4"/>
        <w:numPr>
          <w:ilvl w:val="0"/>
          <w:numId w:val="1"/>
        </w:numPr>
        <w:ind w:left="0" w:leftChars="0" w:firstLine="0" w:firstLineChars="0"/>
        <w:jc w:val="left"/>
        <w:rPr>
          <w:rFonts w:hAnsi="宋体" w:eastAsia="宋体"/>
          <w:highlight w:val="none"/>
        </w:rPr>
      </w:pPr>
      <w:bookmarkStart w:id="15" w:name="_Toc501712842"/>
      <w:bookmarkStart w:id="16" w:name="_Toc438042308"/>
      <w:r>
        <w:rPr>
          <w:rFonts w:hAnsi="宋体" w:eastAsia="宋体"/>
          <w:highlight w:val="none"/>
        </w:rPr>
        <w:t>初次就业率</w:t>
      </w:r>
      <w:bookmarkEnd w:id="15"/>
      <w:bookmarkEnd w:id="16"/>
    </w:p>
    <w:p>
      <w:pPr>
        <w:numPr>
          <w:ilvl w:val="0"/>
          <w:numId w:val="0"/>
        </w:numPr>
        <w:ind w:leftChars="0" w:firstLine="420"/>
        <w:rPr>
          <w:rFonts w:hint="eastAsia"/>
          <w:highlight w:val="none"/>
          <w:lang w:val="en-US" w:eastAsia="zh-CN"/>
        </w:rPr>
      </w:pPr>
      <w:r>
        <w:rPr>
          <w:rFonts w:hint="eastAsia"/>
          <w:highlight w:val="none"/>
          <w:lang w:val="en-US" w:eastAsia="zh-CN"/>
        </w:rPr>
        <w:t>数学科学学院历年就业率整体呈现较为平稳的态势，2017届本科生初次就业率94.14% ，硕士生92.86%，博士生96.88%。截止2016年12月20日，总体一次就业率94.14% 。详见下表。</w:t>
      </w:r>
    </w:p>
    <w:p>
      <w:pPr>
        <w:numPr>
          <w:ilvl w:val="0"/>
          <w:numId w:val="0"/>
        </w:numPr>
        <w:ind w:leftChars="0" w:firstLine="420"/>
        <w:rPr>
          <w:rFonts w:hint="eastAsia"/>
          <w:highlight w:val="none"/>
          <w:lang w:val="en-US" w:eastAsia="zh-CN"/>
        </w:rPr>
      </w:pPr>
    </w:p>
    <w:tbl>
      <w:tblPr>
        <w:tblStyle w:val="25"/>
        <w:tblW w:w="8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03"/>
        <w:gridCol w:w="820"/>
        <w:gridCol w:w="900"/>
        <w:gridCol w:w="820"/>
        <w:gridCol w:w="580"/>
        <w:gridCol w:w="580"/>
        <w:gridCol w:w="720"/>
        <w:gridCol w:w="580"/>
        <w:gridCol w:w="900"/>
        <w:gridCol w:w="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center"/>
              <w:rPr>
                <w:rFonts w:ascii="宋体" w:hAnsi="宋体" w:cs="宋体"/>
                <w:b/>
                <w:bCs/>
                <w:sz w:val="18"/>
                <w:szCs w:val="18"/>
                <w:highlight w:val="none"/>
              </w:rPr>
            </w:pPr>
            <w:r>
              <w:rPr>
                <w:rFonts w:hint="eastAsia"/>
                <w:b/>
                <w:bCs/>
                <w:sz w:val="18"/>
                <w:szCs w:val="18"/>
                <w:highlight w:val="none"/>
              </w:rPr>
              <w:t>学历</w:t>
            </w:r>
          </w:p>
        </w:tc>
        <w:tc>
          <w:tcPr>
            <w:tcW w:w="803" w:type="dxa"/>
          </w:tcPr>
          <w:p>
            <w:pPr>
              <w:jc w:val="center"/>
              <w:rPr>
                <w:rFonts w:ascii="宋体" w:hAnsi="宋体" w:cs="宋体"/>
                <w:b/>
                <w:bCs/>
                <w:sz w:val="18"/>
                <w:szCs w:val="18"/>
                <w:highlight w:val="none"/>
              </w:rPr>
            </w:pPr>
            <w:r>
              <w:rPr>
                <w:rFonts w:hint="eastAsia"/>
                <w:b/>
                <w:bCs/>
                <w:sz w:val="18"/>
                <w:szCs w:val="18"/>
                <w:highlight w:val="none"/>
              </w:rPr>
              <w:t>毕业生数</w:t>
            </w:r>
          </w:p>
        </w:tc>
        <w:tc>
          <w:tcPr>
            <w:tcW w:w="820" w:type="dxa"/>
          </w:tcPr>
          <w:p>
            <w:pPr>
              <w:jc w:val="center"/>
              <w:rPr>
                <w:rFonts w:ascii="宋体" w:hAnsi="宋体" w:cs="宋体"/>
                <w:b/>
                <w:bCs/>
                <w:sz w:val="18"/>
                <w:szCs w:val="18"/>
                <w:highlight w:val="none"/>
              </w:rPr>
            </w:pPr>
            <w:r>
              <w:rPr>
                <w:rFonts w:hint="eastAsia"/>
                <w:b/>
                <w:bCs/>
                <w:sz w:val="18"/>
                <w:szCs w:val="18"/>
                <w:highlight w:val="none"/>
              </w:rPr>
              <w:t>就业</w:t>
            </w:r>
          </w:p>
        </w:tc>
        <w:tc>
          <w:tcPr>
            <w:tcW w:w="900" w:type="dxa"/>
          </w:tcPr>
          <w:p>
            <w:pPr>
              <w:jc w:val="center"/>
              <w:rPr>
                <w:rFonts w:ascii="宋体" w:hAnsi="宋体" w:cs="宋体"/>
                <w:b/>
                <w:bCs/>
                <w:sz w:val="18"/>
                <w:szCs w:val="18"/>
                <w:highlight w:val="none"/>
              </w:rPr>
            </w:pPr>
            <w:r>
              <w:rPr>
                <w:rFonts w:hint="eastAsia"/>
                <w:b/>
                <w:bCs/>
                <w:sz w:val="18"/>
                <w:szCs w:val="18"/>
                <w:highlight w:val="none"/>
              </w:rPr>
              <w:t>比例</w:t>
            </w:r>
          </w:p>
        </w:tc>
        <w:tc>
          <w:tcPr>
            <w:tcW w:w="820" w:type="dxa"/>
          </w:tcPr>
          <w:p>
            <w:pPr>
              <w:jc w:val="center"/>
              <w:rPr>
                <w:rFonts w:ascii="宋体" w:hAnsi="宋体" w:cs="宋体"/>
                <w:b/>
                <w:bCs/>
                <w:sz w:val="18"/>
                <w:szCs w:val="18"/>
                <w:highlight w:val="none"/>
              </w:rPr>
            </w:pPr>
            <w:r>
              <w:rPr>
                <w:rFonts w:hint="eastAsia"/>
                <w:b/>
                <w:bCs/>
                <w:sz w:val="18"/>
                <w:szCs w:val="18"/>
                <w:highlight w:val="none"/>
              </w:rPr>
              <w:t>未就业</w:t>
            </w:r>
          </w:p>
        </w:tc>
        <w:tc>
          <w:tcPr>
            <w:tcW w:w="580" w:type="dxa"/>
          </w:tcPr>
          <w:p>
            <w:pPr>
              <w:jc w:val="center"/>
              <w:rPr>
                <w:rFonts w:ascii="宋体" w:hAnsi="宋体" w:cs="宋体"/>
                <w:b/>
                <w:bCs/>
                <w:sz w:val="18"/>
                <w:szCs w:val="18"/>
                <w:highlight w:val="none"/>
              </w:rPr>
            </w:pPr>
            <w:r>
              <w:rPr>
                <w:rFonts w:hint="eastAsia"/>
                <w:b/>
                <w:bCs/>
                <w:sz w:val="18"/>
                <w:szCs w:val="18"/>
                <w:highlight w:val="none"/>
              </w:rPr>
              <w:t>定向</w:t>
            </w:r>
          </w:p>
        </w:tc>
        <w:tc>
          <w:tcPr>
            <w:tcW w:w="580" w:type="dxa"/>
          </w:tcPr>
          <w:p>
            <w:pPr>
              <w:jc w:val="center"/>
              <w:rPr>
                <w:rFonts w:ascii="宋体" w:hAnsi="宋体" w:cs="宋体"/>
                <w:b/>
                <w:bCs/>
                <w:sz w:val="18"/>
                <w:szCs w:val="18"/>
                <w:highlight w:val="none"/>
              </w:rPr>
            </w:pPr>
            <w:r>
              <w:rPr>
                <w:rFonts w:hint="eastAsia"/>
                <w:b/>
                <w:bCs/>
                <w:sz w:val="18"/>
                <w:szCs w:val="18"/>
                <w:highlight w:val="none"/>
              </w:rPr>
              <w:t>签约</w:t>
            </w:r>
          </w:p>
        </w:tc>
        <w:tc>
          <w:tcPr>
            <w:tcW w:w="720" w:type="dxa"/>
          </w:tcPr>
          <w:p>
            <w:pPr>
              <w:jc w:val="center"/>
              <w:rPr>
                <w:rFonts w:ascii="宋体" w:hAnsi="宋体" w:cs="宋体"/>
                <w:b/>
                <w:bCs/>
                <w:sz w:val="18"/>
                <w:szCs w:val="18"/>
                <w:highlight w:val="none"/>
              </w:rPr>
            </w:pPr>
            <w:r>
              <w:rPr>
                <w:rFonts w:hint="eastAsia"/>
                <w:b/>
                <w:bCs/>
                <w:sz w:val="18"/>
                <w:szCs w:val="18"/>
                <w:highlight w:val="none"/>
              </w:rPr>
              <w:t>应聘</w:t>
            </w:r>
          </w:p>
        </w:tc>
        <w:tc>
          <w:tcPr>
            <w:tcW w:w="580" w:type="dxa"/>
          </w:tcPr>
          <w:p>
            <w:pPr>
              <w:jc w:val="center"/>
              <w:rPr>
                <w:rFonts w:ascii="宋体" w:hAnsi="宋体" w:cs="宋体"/>
                <w:b/>
                <w:bCs/>
                <w:sz w:val="18"/>
                <w:szCs w:val="18"/>
                <w:highlight w:val="none"/>
              </w:rPr>
            </w:pPr>
            <w:r>
              <w:rPr>
                <w:rFonts w:hint="eastAsia"/>
                <w:b/>
                <w:bCs/>
                <w:sz w:val="18"/>
                <w:szCs w:val="18"/>
                <w:highlight w:val="none"/>
              </w:rPr>
              <w:t>升学</w:t>
            </w:r>
          </w:p>
        </w:tc>
        <w:tc>
          <w:tcPr>
            <w:tcW w:w="900" w:type="dxa"/>
          </w:tcPr>
          <w:p>
            <w:pPr>
              <w:jc w:val="center"/>
              <w:rPr>
                <w:rFonts w:ascii="宋体" w:hAnsi="宋体" w:cs="宋体"/>
                <w:b/>
                <w:bCs/>
                <w:sz w:val="18"/>
                <w:szCs w:val="18"/>
                <w:highlight w:val="none"/>
              </w:rPr>
            </w:pPr>
            <w:r>
              <w:rPr>
                <w:rFonts w:hint="eastAsia"/>
                <w:b/>
                <w:bCs/>
                <w:sz w:val="18"/>
                <w:szCs w:val="18"/>
                <w:highlight w:val="none"/>
              </w:rPr>
              <w:t>出国(境)</w:t>
            </w:r>
          </w:p>
        </w:tc>
        <w:tc>
          <w:tcPr>
            <w:tcW w:w="980" w:type="dxa"/>
          </w:tcPr>
          <w:p>
            <w:pPr>
              <w:jc w:val="center"/>
              <w:rPr>
                <w:rFonts w:ascii="宋体" w:hAnsi="宋体" w:cs="宋体"/>
                <w:b/>
                <w:bCs/>
                <w:sz w:val="18"/>
                <w:szCs w:val="18"/>
                <w:highlight w:val="none"/>
              </w:rPr>
            </w:pPr>
            <w:r>
              <w:rPr>
                <w:rFonts w:hint="eastAsia"/>
                <w:b/>
                <w:bCs/>
                <w:sz w:val="18"/>
                <w:szCs w:val="18"/>
                <w:highlight w:val="none"/>
              </w:rPr>
              <w:t>灵活就业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rFonts w:hint="eastAsia"/>
                <w:sz w:val="18"/>
                <w:szCs w:val="18"/>
                <w:highlight w:val="none"/>
              </w:rPr>
            </w:pPr>
            <w:r>
              <w:rPr>
                <w:rFonts w:hint="eastAsia"/>
                <w:sz w:val="18"/>
                <w:szCs w:val="18"/>
                <w:highlight w:val="none"/>
              </w:rPr>
              <w:t>本科</w:t>
            </w:r>
          </w:p>
        </w:tc>
        <w:tc>
          <w:tcPr>
            <w:tcW w:w="803" w:type="dxa"/>
          </w:tcPr>
          <w:p>
            <w:pPr>
              <w:jc w:val="center"/>
              <w:rPr>
                <w:rFonts w:hint="eastAsia"/>
                <w:sz w:val="18"/>
                <w:szCs w:val="18"/>
                <w:highlight w:val="none"/>
              </w:rPr>
            </w:pPr>
            <w:r>
              <w:rPr>
                <w:rFonts w:hint="eastAsia"/>
                <w:sz w:val="18"/>
                <w:szCs w:val="18"/>
                <w:highlight w:val="none"/>
              </w:rPr>
              <w:t>176</w:t>
            </w:r>
          </w:p>
        </w:tc>
        <w:tc>
          <w:tcPr>
            <w:tcW w:w="820" w:type="dxa"/>
          </w:tcPr>
          <w:p>
            <w:pPr>
              <w:jc w:val="center"/>
              <w:rPr>
                <w:rFonts w:hint="eastAsia"/>
                <w:sz w:val="18"/>
                <w:szCs w:val="18"/>
                <w:highlight w:val="none"/>
                <w:lang w:eastAsia="zh-CN"/>
              </w:rPr>
            </w:pPr>
            <w:r>
              <w:rPr>
                <w:rFonts w:hint="eastAsia"/>
                <w:sz w:val="18"/>
                <w:szCs w:val="18"/>
                <w:highlight w:val="none"/>
                <w:lang w:val="en-US" w:eastAsia="zh-CN"/>
              </w:rPr>
              <w:t>165</w:t>
            </w:r>
          </w:p>
        </w:tc>
        <w:tc>
          <w:tcPr>
            <w:tcW w:w="900" w:type="dxa"/>
          </w:tcPr>
          <w:p>
            <w:pPr>
              <w:jc w:val="center"/>
              <w:rPr>
                <w:rFonts w:hint="eastAsia"/>
                <w:sz w:val="18"/>
                <w:szCs w:val="18"/>
                <w:highlight w:val="none"/>
              </w:rPr>
            </w:pPr>
            <w:r>
              <w:rPr>
                <w:rFonts w:hint="eastAsia"/>
                <w:sz w:val="18"/>
                <w:szCs w:val="18"/>
                <w:highlight w:val="none"/>
              </w:rPr>
              <w:t>93.75%</w:t>
            </w:r>
          </w:p>
        </w:tc>
        <w:tc>
          <w:tcPr>
            <w:tcW w:w="820" w:type="dxa"/>
          </w:tcPr>
          <w:p>
            <w:pPr>
              <w:jc w:val="center"/>
              <w:rPr>
                <w:rFonts w:hint="eastAsia"/>
                <w:sz w:val="18"/>
                <w:szCs w:val="18"/>
                <w:highlight w:val="none"/>
              </w:rPr>
            </w:pPr>
            <w:r>
              <w:rPr>
                <w:rFonts w:hint="eastAsia"/>
                <w:sz w:val="18"/>
                <w:szCs w:val="18"/>
                <w:highlight w:val="none"/>
              </w:rPr>
              <w:t>11</w:t>
            </w:r>
          </w:p>
        </w:tc>
        <w:tc>
          <w:tcPr>
            <w:tcW w:w="580" w:type="dxa"/>
          </w:tcPr>
          <w:p>
            <w:pPr>
              <w:jc w:val="center"/>
              <w:rPr>
                <w:rFonts w:hint="eastAsia"/>
                <w:sz w:val="18"/>
                <w:szCs w:val="18"/>
                <w:highlight w:val="none"/>
                <w:lang w:eastAsia="zh-CN"/>
              </w:rPr>
            </w:pPr>
            <w:r>
              <w:rPr>
                <w:rFonts w:hint="eastAsia"/>
                <w:sz w:val="18"/>
                <w:szCs w:val="18"/>
                <w:highlight w:val="none"/>
                <w:lang w:val="en-US" w:eastAsia="zh-CN"/>
              </w:rPr>
              <w:t>15</w:t>
            </w:r>
          </w:p>
        </w:tc>
        <w:tc>
          <w:tcPr>
            <w:tcW w:w="580" w:type="dxa"/>
          </w:tcPr>
          <w:p>
            <w:pPr>
              <w:jc w:val="center"/>
              <w:rPr>
                <w:rFonts w:hint="eastAsia"/>
                <w:sz w:val="18"/>
                <w:szCs w:val="18"/>
                <w:highlight w:val="none"/>
                <w:lang w:eastAsia="zh-CN"/>
              </w:rPr>
            </w:pPr>
            <w:r>
              <w:rPr>
                <w:rFonts w:hint="eastAsia"/>
                <w:sz w:val="18"/>
                <w:szCs w:val="18"/>
                <w:highlight w:val="none"/>
                <w:lang w:val="en-US" w:eastAsia="zh-CN"/>
              </w:rPr>
              <w:t>20</w:t>
            </w:r>
          </w:p>
        </w:tc>
        <w:tc>
          <w:tcPr>
            <w:tcW w:w="720" w:type="dxa"/>
          </w:tcPr>
          <w:p>
            <w:pPr>
              <w:jc w:val="center"/>
              <w:rPr>
                <w:rFonts w:hint="eastAsia"/>
                <w:sz w:val="18"/>
                <w:szCs w:val="18"/>
                <w:highlight w:val="none"/>
                <w:lang w:eastAsia="zh-CN"/>
              </w:rPr>
            </w:pPr>
            <w:r>
              <w:rPr>
                <w:rFonts w:hint="eastAsia"/>
                <w:sz w:val="18"/>
                <w:szCs w:val="18"/>
                <w:highlight w:val="none"/>
                <w:lang w:val="en-US" w:eastAsia="zh-CN"/>
              </w:rPr>
              <w:t>10</w:t>
            </w:r>
          </w:p>
        </w:tc>
        <w:tc>
          <w:tcPr>
            <w:tcW w:w="580" w:type="dxa"/>
          </w:tcPr>
          <w:p>
            <w:pPr>
              <w:jc w:val="center"/>
              <w:rPr>
                <w:rFonts w:hint="eastAsia"/>
                <w:sz w:val="18"/>
                <w:szCs w:val="18"/>
                <w:highlight w:val="none"/>
                <w:lang w:eastAsia="zh-CN"/>
              </w:rPr>
            </w:pPr>
            <w:r>
              <w:rPr>
                <w:rFonts w:hint="eastAsia"/>
                <w:sz w:val="18"/>
                <w:szCs w:val="18"/>
                <w:highlight w:val="none"/>
                <w:lang w:val="en-US" w:eastAsia="zh-CN"/>
              </w:rPr>
              <w:t>46</w:t>
            </w:r>
          </w:p>
        </w:tc>
        <w:tc>
          <w:tcPr>
            <w:tcW w:w="900" w:type="dxa"/>
          </w:tcPr>
          <w:p>
            <w:pPr>
              <w:jc w:val="center"/>
              <w:rPr>
                <w:rFonts w:hint="eastAsia"/>
                <w:sz w:val="18"/>
                <w:szCs w:val="18"/>
                <w:highlight w:val="none"/>
                <w:lang w:eastAsia="zh-CN"/>
              </w:rPr>
            </w:pPr>
            <w:r>
              <w:rPr>
                <w:rFonts w:hint="eastAsia"/>
                <w:sz w:val="18"/>
                <w:szCs w:val="18"/>
                <w:highlight w:val="none"/>
                <w:lang w:val="en-US" w:eastAsia="zh-CN"/>
              </w:rPr>
              <w:t>72</w:t>
            </w:r>
          </w:p>
        </w:tc>
        <w:tc>
          <w:tcPr>
            <w:tcW w:w="980" w:type="dxa"/>
          </w:tcPr>
          <w:p>
            <w:pPr>
              <w:jc w:val="center"/>
              <w:rPr>
                <w:rFonts w:hint="eastAsia"/>
                <w:sz w:val="18"/>
                <w:szCs w:val="18"/>
                <w:highlight w:val="none"/>
                <w:lang w:eastAsia="zh-CN"/>
              </w:rPr>
            </w:pPr>
            <w:r>
              <w:rPr>
                <w:rFonts w:hint="eastAsia"/>
                <w:sz w:val="18"/>
                <w:szCs w:val="18"/>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rFonts w:hint="eastAsia"/>
                <w:sz w:val="18"/>
                <w:szCs w:val="18"/>
                <w:highlight w:val="none"/>
              </w:rPr>
            </w:pPr>
            <w:r>
              <w:rPr>
                <w:rFonts w:hint="eastAsia"/>
                <w:sz w:val="18"/>
                <w:szCs w:val="18"/>
                <w:highlight w:val="none"/>
              </w:rPr>
              <w:t>硕士</w:t>
            </w:r>
          </w:p>
        </w:tc>
        <w:tc>
          <w:tcPr>
            <w:tcW w:w="803" w:type="dxa"/>
          </w:tcPr>
          <w:p>
            <w:pPr>
              <w:jc w:val="center"/>
              <w:rPr>
                <w:rFonts w:hint="eastAsia"/>
                <w:sz w:val="18"/>
                <w:szCs w:val="18"/>
                <w:highlight w:val="none"/>
                <w:lang w:val="en-US" w:eastAsia="zh-CN"/>
              </w:rPr>
            </w:pPr>
            <w:r>
              <w:rPr>
                <w:rFonts w:hint="eastAsia"/>
                <w:sz w:val="18"/>
                <w:szCs w:val="18"/>
                <w:highlight w:val="none"/>
                <w:lang w:val="en-US" w:eastAsia="zh-CN"/>
              </w:rPr>
              <w:t>14</w:t>
            </w:r>
          </w:p>
        </w:tc>
        <w:tc>
          <w:tcPr>
            <w:tcW w:w="820" w:type="dxa"/>
          </w:tcPr>
          <w:p>
            <w:pPr>
              <w:jc w:val="center"/>
              <w:rPr>
                <w:rFonts w:hint="eastAsia"/>
                <w:sz w:val="18"/>
                <w:szCs w:val="18"/>
                <w:highlight w:val="none"/>
                <w:lang w:val="en-US" w:eastAsia="zh-CN"/>
              </w:rPr>
            </w:pPr>
            <w:r>
              <w:rPr>
                <w:rFonts w:hint="eastAsia"/>
                <w:sz w:val="18"/>
                <w:szCs w:val="18"/>
                <w:highlight w:val="none"/>
                <w:lang w:val="en-US" w:eastAsia="zh-CN"/>
              </w:rPr>
              <w:t>13</w:t>
            </w:r>
          </w:p>
        </w:tc>
        <w:tc>
          <w:tcPr>
            <w:tcW w:w="900" w:type="dxa"/>
          </w:tcPr>
          <w:p>
            <w:pPr>
              <w:jc w:val="center"/>
              <w:rPr>
                <w:rFonts w:hint="eastAsia"/>
                <w:sz w:val="18"/>
                <w:szCs w:val="18"/>
                <w:highlight w:val="none"/>
                <w:lang w:val="en-US" w:eastAsia="zh-CN"/>
              </w:rPr>
            </w:pPr>
            <w:r>
              <w:rPr>
                <w:rFonts w:hint="eastAsia"/>
                <w:sz w:val="18"/>
                <w:szCs w:val="18"/>
                <w:highlight w:val="none"/>
                <w:lang w:val="en-US" w:eastAsia="zh-CN"/>
              </w:rPr>
              <w:t>92.86%</w:t>
            </w:r>
          </w:p>
        </w:tc>
        <w:tc>
          <w:tcPr>
            <w:tcW w:w="820" w:type="dxa"/>
          </w:tcPr>
          <w:p>
            <w:pPr>
              <w:jc w:val="center"/>
              <w:rPr>
                <w:rFonts w:hint="eastAsia"/>
                <w:sz w:val="18"/>
                <w:szCs w:val="18"/>
                <w:highlight w:val="none"/>
                <w:lang w:val="en-US" w:eastAsia="zh-CN"/>
              </w:rPr>
            </w:pPr>
            <w:r>
              <w:rPr>
                <w:rFonts w:hint="eastAsia"/>
                <w:sz w:val="18"/>
                <w:szCs w:val="18"/>
                <w:highlight w:val="none"/>
                <w:lang w:val="en-US" w:eastAsia="zh-CN"/>
              </w:rPr>
              <w:t>1</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0</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3</w:t>
            </w:r>
          </w:p>
        </w:tc>
        <w:tc>
          <w:tcPr>
            <w:tcW w:w="720" w:type="dxa"/>
          </w:tcPr>
          <w:p>
            <w:pPr>
              <w:jc w:val="center"/>
              <w:rPr>
                <w:rFonts w:hint="eastAsia"/>
                <w:sz w:val="18"/>
                <w:szCs w:val="18"/>
                <w:highlight w:val="none"/>
                <w:lang w:val="en-US" w:eastAsia="zh-CN"/>
              </w:rPr>
            </w:pPr>
            <w:r>
              <w:rPr>
                <w:rFonts w:hint="eastAsia"/>
                <w:sz w:val="18"/>
                <w:szCs w:val="18"/>
                <w:highlight w:val="none"/>
                <w:lang w:val="en-US" w:eastAsia="zh-CN"/>
              </w:rPr>
              <w:t>1</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6</w:t>
            </w:r>
          </w:p>
        </w:tc>
        <w:tc>
          <w:tcPr>
            <w:tcW w:w="900" w:type="dxa"/>
          </w:tcPr>
          <w:p>
            <w:pPr>
              <w:jc w:val="center"/>
              <w:rPr>
                <w:rFonts w:hint="eastAsia"/>
                <w:sz w:val="18"/>
                <w:szCs w:val="18"/>
                <w:highlight w:val="none"/>
                <w:lang w:val="en-US" w:eastAsia="zh-CN"/>
              </w:rPr>
            </w:pPr>
            <w:r>
              <w:rPr>
                <w:rFonts w:hint="eastAsia"/>
                <w:sz w:val="18"/>
                <w:szCs w:val="18"/>
                <w:highlight w:val="none"/>
                <w:lang w:val="en-US" w:eastAsia="zh-CN"/>
              </w:rPr>
              <w:t>2</w:t>
            </w:r>
          </w:p>
        </w:tc>
        <w:tc>
          <w:tcPr>
            <w:tcW w:w="980" w:type="dxa"/>
          </w:tcPr>
          <w:p>
            <w:pPr>
              <w:jc w:val="center"/>
              <w:rPr>
                <w:rFonts w:hint="eastAsia"/>
                <w:sz w:val="18"/>
                <w:szCs w:val="18"/>
                <w:highlight w:val="none"/>
                <w:lang w:val="en-US" w:eastAsia="zh-CN"/>
              </w:rPr>
            </w:pPr>
            <w:r>
              <w:rPr>
                <w:rFonts w:hint="eastAsia"/>
                <w:sz w:val="18"/>
                <w:szCs w:val="18"/>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rFonts w:hint="eastAsia"/>
                <w:sz w:val="18"/>
                <w:szCs w:val="18"/>
                <w:highlight w:val="none"/>
              </w:rPr>
            </w:pPr>
            <w:r>
              <w:rPr>
                <w:rFonts w:hint="eastAsia"/>
                <w:sz w:val="18"/>
                <w:szCs w:val="18"/>
                <w:highlight w:val="none"/>
              </w:rPr>
              <w:t>博士</w:t>
            </w:r>
          </w:p>
        </w:tc>
        <w:tc>
          <w:tcPr>
            <w:tcW w:w="803" w:type="dxa"/>
          </w:tcPr>
          <w:p>
            <w:pPr>
              <w:jc w:val="center"/>
              <w:rPr>
                <w:rFonts w:hint="eastAsia"/>
                <w:sz w:val="18"/>
                <w:szCs w:val="18"/>
                <w:highlight w:val="none"/>
                <w:lang w:val="en-US" w:eastAsia="zh-CN"/>
              </w:rPr>
            </w:pPr>
            <w:r>
              <w:rPr>
                <w:rFonts w:hint="eastAsia"/>
                <w:sz w:val="18"/>
                <w:szCs w:val="18"/>
                <w:highlight w:val="none"/>
                <w:lang w:val="en-US" w:eastAsia="zh-CN"/>
              </w:rPr>
              <w:t>32</w:t>
            </w:r>
          </w:p>
        </w:tc>
        <w:tc>
          <w:tcPr>
            <w:tcW w:w="820" w:type="dxa"/>
          </w:tcPr>
          <w:p>
            <w:pPr>
              <w:jc w:val="center"/>
              <w:rPr>
                <w:rFonts w:hint="eastAsia"/>
                <w:sz w:val="18"/>
                <w:szCs w:val="18"/>
                <w:highlight w:val="none"/>
                <w:lang w:val="en-US" w:eastAsia="zh-CN"/>
              </w:rPr>
            </w:pPr>
            <w:r>
              <w:rPr>
                <w:rFonts w:hint="eastAsia"/>
                <w:sz w:val="18"/>
                <w:szCs w:val="18"/>
                <w:highlight w:val="none"/>
                <w:lang w:val="en-US" w:eastAsia="zh-CN"/>
              </w:rPr>
              <w:t>31</w:t>
            </w:r>
          </w:p>
        </w:tc>
        <w:tc>
          <w:tcPr>
            <w:tcW w:w="900" w:type="dxa"/>
          </w:tcPr>
          <w:p>
            <w:pPr>
              <w:jc w:val="center"/>
              <w:rPr>
                <w:rFonts w:hint="eastAsia"/>
                <w:sz w:val="18"/>
                <w:szCs w:val="18"/>
                <w:highlight w:val="none"/>
                <w:lang w:val="en-US" w:eastAsia="zh-CN"/>
              </w:rPr>
            </w:pPr>
            <w:r>
              <w:rPr>
                <w:rFonts w:hint="eastAsia"/>
                <w:sz w:val="18"/>
                <w:szCs w:val="18"/>
                <w:highlight w:val="none"/>
                <w:lang w:val="en-US" w:eastAsia="zh-CN"/>
              </w:rPr>
              <w:t>96.88%</w:t>
            </w:r>
          </w:p>
        </w:tc>
        <w:tc>
          <w:tcPr>
            <w:tcW w:w="820" w:type="dxa"/>
          </w:tcPr>
          <w:p>
            <w:pPr>
              <w:jc w:val="center"/>
              <w:rPr>
                <w:rFonts w:hint="eastAsia"/>
                <w:sz w:val="18"/>
                <w:szCs w:val="18"/>
                <w:highlight w:val="none"/>
                <w:lang w:val="en-US" w:eastAsia="zh-CN"/>
              </w:rPr>
            </w:pPr>
            <w:r>
              <w:rPr>
                <w:rFonts w:hint="eastAsia"/>
                <w:sz w:val="18"/>
                <w:szCs w:val="18"/>
                <w:highlight w:val="none"/>
                <w:lang w:val="en-US" w:eastAsia="zh-CN"/>
              </w:rPr>
              <w:t>1</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1</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20</w:t>
            </w:r>
          </w:p>
        </w:tc>
        <w:tc>
          <w:tcPr>
            <w:tcW w:w="720" w:type="dxa"/>
          </w:tcPr>
          <w:p>
            <w:pPr>
              <w:jc w:val="center"/>
              <w:rPr>
                <w:rFonts w:hint="eastAsia"/>
                <w:sz w:val="18"/>
                <w:szCs w:val="18"/>
                <w:highlight w:val="none"/>
                <w:lang w:val="en-US" w:eastAsia="zh-CN"/>
              </w:rPr>
            </w:pPr>
            <w:r>
              <w:rPr>
                <w:rFonts w:hint="eastAsia"/>
                <w:sz w:val="18"/>
                <w:szCs w:val="18"/>
                <w:highlight w:val="none"/>
                <w:lang w:val="en-US" w:eastAsia="zh-CN"/>
              </w:rPr>
              <w:t>0</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6</w:t>
            </w:r>
          </w:p>
        </w:tc>
        <w:tc>
          <w:tcPr>
            <w:tcW w:w="900" w:type="dxa"/>
          </w:tcPr>
          <w:p>
            <w:pPr>
              <w:jc w:val="center"/>
              <w:rPr>
                <w:rFonts w:hint="eastAsia"/>
                <w:sz w:val="18"/>
                <w:szCs w:val="18"/>
                <w:highlight w:val="none"/>
                <w:lang w:val="en-US" w:eastAsia="zh-CN"/>
              </w:rPr>
            </w:pPr>
            <w:r>
              <w:rPr>
                <w:rFonts w:hint="eastAsia"/>
                <w:sz w:val="18"/>
                <w:szCs w:val="18"/>
                <w:highlight w:val="none"/>
                <w:lang w:val="en-US" w:eastAsia="zh-CN"/>
              </w:rPr>
              <w:t>4</w:t>
            </w:r>
          </w:p>
        </w:tc>
        <w:tc>
          <w:tcPr>
            <w:tcW w:w="980" w:type="dxa"/>
          </w:tcPr>
          <w:p>
            <w:pPr>
              <w:jc w:val="center"/>
              <w:rPr>
                <w:rFonts w:hint="eastAsia"/>
                <w:sz w:val="18"/>
                <w:szCs w:val="18"/>
                <w:highlight w:val="none"/>
                <w:lang w:val="en-US" w:eastAsia="zh-CN"/>
              </w:rPr>
            </w:pPr>
            <w:r>
              <w:rPr>
                <w:rFonts w:hint="eastAsia"/>
                <w:sz w:val="18"/>
                <w:szCs w:val="18"/>
                <w:highlight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rFonts w:hint="eastAsia"/>
                <w:sz w:val="18"/>
                <w:szCs w:val="18"/>
                <w:highlight w:val="none"/>
              </w:rPr>
            </w:pPr>
            <w:r>
              <w:rPr>
                <w:rFonts w:hint="eastAsia"/>
                <w:sz w:val="18"/>
                <w:szCs w:val="18"/>
                <w:highlight w:val="none"/>
              </w:rPr>
              <w:t>研究生</w:t>
            </w:r>
          </w:p>
        </w:tc>
        <w:tc>
          <w:tcPr>
            <w:tcW w:w="803" w:type="dxa"/>
          </w:tcPr>
          <w:p>
            <w:pPr>
              <w:jc w:val="center"/>
              <w:rPr>
                <w:rFonts w:hint="eastAsia"/>
                <w:sz w:val="18"/>
                <w:szCs w:val="18"/>
                <w:highlight w:val="none"/>
                <w:lang w:val="en-US" w:eastAsia="zh-CN"/>
              </w:rPr>
            </w:pPr>
            <w:r>
              <w:rPr>
                <w:rFonts w:hint="eastAsia"/>
                <w:sz w:val="18"/>
                <w:szCs w:val="18"/>
                <w:highlight w:val="none"/>
                <w:lang w:val="en-US" w:eastAsia="zh-CN"/>
              </w:rPr>
              <w:t>46</w:t>
            </w:r>
          </w:p>
        </w:tc>
        <w:tc>
          <w:tcPr>
            <w:tcW w:w="820" w:type="dxa"/>
          </w:tcPr>
          <w:p>
            <w:pPr>
              <w:jc w:val="center"/>
              <w:rPr>
                <w:rFonts w:hint="eastAsia"/>
                <w:sz w:val="18"/>
                <w:szCs w:val="18"/>
                <w:highlight w:val="none"/>
                <w:lang w:val="en-US" w:eastAsia="zh-CN"/>
              </w:rPr>
            </w:pPr>
            <w:r>
              <w:rPr>
                <w:rFonts w:hint="eastAsia"/>
                <w:sz w:val="18"/>
                <w:szCs w:val="18"/>
                <w:highlight w:val="none"/>
                <w:lang w:val="en-US" w:eastAsia="zh-CN"/>
              </w:rPr>
              <w:t>44</w:t>
            </w:r>
          </w:p>
        </w:tc>
        <w:tc>
          <w:tcPr>
            <w:tcW w:w="900" w:type="dxa"/>
          </w:tcPr>
          <w:p>
            <w:pPr>
              <w:jc w:val="center"/>
              <w:rPr>
                <w:rFonts w:hint="eastAsia"/>
                <w:sz w:val="18"/>
                <w:szCs w:val="18"/>
                <w:highlight w:val="none"/>
                <w:lang w:val="en-US" w:eastAsia="zh-CN"/>
              </w:rPr>
            </w:pPr>
            <w:r>
              <w:rPr>
                <w:rFonts w:hint="eastAsia"/>
                <w:sz w:val="18"/>
                <w:szCs w:val="18"/>
                <w:highlight w:val="none"/>
                <w:lang w:val="en-US" w:eastAsia="zh-CN"/>
              </w:rPr>
              <w:t>95.65%</w:t>
            </w:r>
          </w:p>
        </w:tc>
        <w:tc>
          <w:tcPr>
            <w:tcW w:w="820" w:type="dxa"/>
          </w:tcPr>
          <w:p>
            <w:pPr>
              <w:jc w:val="center"/>
              <w:rPr>
                <w:rFonts w:hint="eastAsia"/>
                <w:sz w:val="18"/>
                <w:szCs w:val="18"/>
                <w:highlight w:val="none"/>
                <w:lang w:val="en-US" w:eastAsia="zh-CN"/>
              </w:rPr>
            </w:pPr>
            <w:r>
              <w:rPr>
                <w:rFonts w:hint="eastAsia"/>
                <w:sz w:val="18"/>
                <w:szCs w:val="18"/>
                <w:highlight w:val="none"/>
                <w:lang w:val="en-US" w:eastAsia="zh-CN"/>
              </w:rPr>
              <w:t>2</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1</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23</w:t>
            </w:r>
          </w:p>
        </w:tc>
        <w:tc>
          <w:tcPr>
            <w:tcW w:w="720" w:type="dxa"/>
          </w:tcPr>
          <w:p>
            <w:pPr>
              <w:jc w:val="center"/>
              <w:rPr>
                <w:rFonts w:hint="eastAsia"/>
                <w:sz w:val="18"/>
                <w:szCs w:val="18"/>
                <w:highlight w:val="none"/>
                <w:lang w:val="en-US" w:eastAsia="zh-CN"/>
              </w:rPr>
            </w:pPr>
            <w:r>
              <w:rPr>
                <w:rFonts w:hint="eastAsia"/>
                <w:sz w:val="18"/>
                <w:szCs w:val="18"/>
                <w:highlight w:val="none"/>
                <w:lang w:val="en-US" w:eastAsia="zh-CN"/>
              </w:rPr>
              <w:t>1</w:t>
            </w:r>
          </w:p>
        </w:tc>
        <w:tc>
          <w:tcPr>
            <w:tcW w:w="580" w:type="dxa"/>
          </w:tcPr>
          <w:p>
            <w:pPr>
              <w:jc w:val="center"/>
              <w:rPr>
                <w:rFonts w:hint="eastAsia"/>
                <w:sz w:val="18"/>
                <w:szCs w:val="18"/>
                <w:highlight w:val="none"/>
                <w:lang w:val="en-US" w:eastAsia="zh-CN"/>
              </w:rPr>
            </w:pPr>
            <w:r>
              <w:rPr>
                <w:rFonts w:hint="eastAsia"/>
                <w:sz w:val="18"/>
                <w:szCs w:val="18"/>
                <w:highlight w:val="none"/>
                <w:lang w:val="en-US" w:eastAsia="zh-CN"/>
              </w:rPr>
              <w:t>12</w:t>
            </w:r>
          </w:p>
        </w:tc>
        <w:tc>
          <w:tcPr>
            <w:tcW w:w="900" w:type="dxa"/>
          </w:tcPr>
          <w:p>
            <w:pPr>
              <w:jc w:val="center"/>
              <w:rPr>
                <w:rFonts w:hint="eastAsia"/>
                <w:sz w:val="18"/>
                <w:szCs w:val="18"/>
                <w:highlight w:val="none"/>
                <w:lang w:val="en-US" w:eastAsia="zh-CN"/>
              </w:rPr>
            </w:pPr>
            <w:r>
              <w:rPr>
                <w:rFonts w:hint="eastAsia"/>
                <w:sz w:val="18"/>
                <w:szCs w:val="18"/>
                <w:highlight w:val="none"/>
                <w:lang w:val="en-US" w:eastAsia="zh-CN"/>
              </w:rPr>
              <w:t>6</w:t>
            </w:r>
          </w:p>
        </w:tc>
        <w:tc>
          <w:tcPr>
            <w:tcW w:w="980" w:type="dxa"/>
          </w:tcPr>
          <w:p>
            <w:pPr>
              <w:jc w:val="center"/>
              <w:rPr>
                <w:rFonts w:hint="eastAsia"/>
                <w:sz w:val="18"/>
                <w:szCs w:val="18"/>
                <w:highlight w:val="none"/>
                <w:lang w:val="en-US" w:eastAsia="zh-CN"/>
              </w:rPr>
            </w:pPr>
            <w:r>
              <w:rPr>
                <w:rFonts w:hint="eastAsia"/>
                <w:sz w:val="18"/>
                <w:szCs w:val="18"/>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817" w:type="dxa"/>
          </w:tcPr>
          <w:p>
            <w:pPr>
              <w:jc w:val="left"/>
              <w:rPr>
                <w:rFonts w:hint="eastAsia"/>
                <w:sz w:val="18"/>
                <w:szCs w:val="18"/>
                <w:highlight w:val="none"/>
              </w:rPr>
            </w:pPr>
            <w:r>
              <w:rPr>
                <w:rFonts w:hint="eastAsia"/>
                <w:sz w:val="18"/>
                <w:szCs w:val="18"/>
                <w:highlight w:val="none"/>
              </w:rPr>
              <w:t>总计</w:t>
            </w:r>
          </w:p>
        </w:tc>
        <w:tc>
          <w:tcPr>
            <w:tcW w:w="803" w:type="dxa"/>
          </w:tcPr>
          <w:p>
            <w:pPr>
              <w:jc w:val="center"/>
              <w:rPr>
                <w:rFonts w:hint="eastAsia" w:eastAsia="宋体"/>
                <w:sz w:val="18"/>
                <w:szCs w:val="18"/>
                <w:highlight w:val="none"/>
                <w:lang w:eastAsia="zh-CN"/>
              </w:rPr>
            </w:pPr>
            <w:r>
              <w:rPr>
                <w:rFonts w:hint="eastAsia"/>
                <w:sz w:val="18"/>
                <w:szCs w:val="18"/>
                <w:highlight w:val="none"/>
                <w:lang w:val="en-US" w:eastAsia="zh-CN"/>
              </w:rPr>
              <w:t>222</w:t>
            </w:r>
          </w:p>
        </w:tc>
        <w:tc>
          <w:tcPr>
            <w:tcW w:w="820" w:type="dxa"/>
          </w:tcPr>
          <w:p>
            <w:pPr>
              <w:jc w:val="center"/>
              <w:rPr>
                <w:rFonts w:hint="eastAsia"/>
                <w:sz w:val="18"/>
                <w:szCs w:val="18"/>
                <w:highlight w:val="none"/>
                <w:lang w:val="en-US" w:eastAsia="zh-CN"/>
              </w:rPr>
            </w:pPr>
            <w:r>
              <w:rPr>
                <w:rFonts w:hint="eastAsia"/>
                <w:sz w:val="18"/>
                <w:szCs w:val="18"/>
                <w:highlight w:val="none"/>
                <w:lang w:val="en-US" w:eastAsia="zh-CN"/>
              </w:rPr>
              <w:t>209</w:t>
            </w:r>
          </w:p>
        </w:tc>
        <w:tc>
          <w:tcPr>
            <w:tcW w:w="900" w:type="dxa"/>
          </w:tcPr>
          <w:p>
            <w:pPr>
              <w:jc w:val="center"/>
              <w:rPr>
                <w:rFonts w:hint="eastAsia"/>
                <w:sz w:val="18"/>
                <w:szCs w:val="18"/>
                <w:highlight w:val="none"/>
                <w:lang w:val="en-US" w:eastAsia="zh-CN"/>
              </w:rPr>
            </w:pPr>
            <w:r>
              <w:rPr>
                <w:rFonts w:hint="eastAsia"/>
                <w:sz w:val="18"/>
                <w:szCs w:val="18"/>
                <w:highlight w:val="none"/>
                <w:lang w:val="en-US" w:eastAsia="zh-CN"/>
              </w:rPr>
              <w:t>94.14%</w:t>
            </w:r>
          </w:p>
        </w:tc>
        <w:tc>
          <w:tcPr>
            <w:tcW w:w="820" w:type="dxa"/>
          </w:tcPr>
          <w:p>
            <w:pPr>
              <w:jc w:val="center"/>
              <w:rPr>
                <w:rFonts w:hint="eastAsia" w:eastAsia="宋体"/>
                <w:sz w:val="18"/>
                <w:szCs w:val="18"/>
                <w:highlight w:val="none"/>
                <w:lang w:eastAsia="zh-CN"/>
              </w:rPr>
            </w:pPr>
            <w:r>
              <w:rPr>
                <w:rFonts w:hint="eastAsia"/>
                <w:sz w:val="18"/>
                <w:szCs w:val="18"/>
                <w:highlight w:val="none"/>
                <w:lang w:val="en-US" w:eastAsia="zh-CN"/>
              </w:rPr>
              <w:t>13</w:t>
            </w:r>
          </w:p>
        </w:tc>
        <w:tc>
          <w:tcPr>
            <w:tcW w:w="580" w:type="dxa"/>
          </w:tcPr>
          <w:p>
            <w:pPr>
              <w:jc w:val="center"/>
              <w:rPr>
                <w:rFonts w:hint="eastAsia" w:eastAsia="宋体"/>
                <w:sz w:val="18"/>
                <w:szCs w:val="18"/>
                <w:highlight w:val="none"/>
                <w:lang w:eastAsia="zh-CN"/>
              </w:rPr>
            </w:pPr>
            <w:r>
              <w:rPr>
                <w:rFonts w:hint="eastAsia"/>
                <w:sz w:val="18"/>
                <w:szCs w:val="18"/>
                <w:highlight w:val="none"/>
                <w:lang w:val="en-US" w:eastAsia="zh-CN"/>
              </w:rPr>
              <w:t>16</w:t>
            </w:r>
          </w:p>
        </w:tc>
        <w:tc>
          <w:tcPr>
            <w:tcW w:w="580" w:type="dxa"/>
          </w:tcPr>
          <w:p>
            <w:pPr>
              <w:jc w:val="center"/>
              <w:rPr>
                <w:rFonts w:hint="eastAsia" w:eastAsia="宋体"/>
                <w:sz w:val="18"/>
                <w:szCs w:val="18"/>
                <w:highlight w:val="none"/>
                <w:lang w:eastAsia="zh-CN"/>
              </w:rPr>
            </w:pPr>
            <w:r>
              <w:rPr>
                <w:rFonts w:hint="eastAsia"/>
                <w:sz w:val="18"/>
                <w:szCs w:val="18"/>
                <w:highlight w:val="none"/>
                <w:lang w:val="en-US" w:eastAsia="zh-CN"/>
              </w:rPr>
              <w:t>43</w:t>
            </w:r>
          </w:p>
        </w:tc>
        <w:tc>
          <w:tcPr>
            <w:tcW w:w="720" w:type="dxa"/>
          </w:tcPr>
          <w:p>
            <w:pPr>
              <w:jc w:val="center"/>
              <w:rPr>
                <w:rFonts w:hint="eastAsia" w:eastAsia="宋体"/>
                <w:sz w:val="18"/>
                <w:szCs w:val="18"/>
                <w:highlight w:val="none"/>
                <w:lang w:eastAsia="zh-CN"/>
              </w:rPr>
            </w:pPr>
            <w:r>
              <w:rPr>
                <w:rFonts w:hint="eastAsia"/>
                <w:sz w:val="18"/>
                <w:szCs w:val="18"/>
                <w:highlight w:val="none"/>
                <w:lang w:val="en-US" w:eastAsia="zh-CN"/>
              </w:rPr>
              <w:t>11</w:t>
            </w:r>
          </w:p>
        </w:tc>
        <w:tc>
          <w:tcPr>
            <w:tcW w:w="580" w:type="dxa"/>
          </w:tcPr>
          <w:p>
            <w:pPr>
              <w:jc w:val="center"/>
              <w:rPr>
                <w:rFonts w:hint="eastAsia" w:eastAsia="宋体"/>
                <w:sz w:val="18"/>
                <w:szCs w:val="18"/>
                <w:highlight w:val="none"/>
                <w:lang w:eastAsia="zh-CN"/>
              </w:rPr>
            </w:pPr>
            <w:r>
              <w:rPr>
                <w:rFonts w:hint="eastAsia"/>
                <w:sz w:val="18"/>
                <w:szCs w:val="18"/>
                <w:highlight w:val="none"/>
                <w:lang w:val="en-US" w:eastAsia="zh-CN"/>
              </w:rPr>
              <w:t>58</w:t>
            </w:r>
          </w:p>
        </w:tc>
        <w:tc>
          <w:tcPr>
            <w:tcW w:w="900" w:type="dxa"/>
          </w:tcPr>
          <w:p>
            <w:pPr>
              <w:jc w:val="center"/>
              <w:rPr>
                <w:rFonts w:hint="eastAsia" w:eastAsia="宋体"/>
                <w:sz w:val="18"/>
                <w:szCs w:val="18"/>
                <w:highlight w:val="none"/>
                <w:lang w:eastAsia="zh-CN"/>
              </w:rPr>
            </w:pPr>
            <w:r>
              <w:rPr>
                <w:rFonts w:hint="eastAsia"/>
                <w:sz w:val="18"/>
                <w:szCs w:val="18"/>
                <w:highlight w:val="none"/>
                <w:lang w:val="en-US" w:eastAsia="zh-CN"/>
              </w:rPr>
              <w:t>78</w:t>
            </w:r>
          </w:p>
        </w:tc>
        <w:tc>
          <w:tcPr>
            <w:tcW w:w="980" w:type="dxa"/>
          </w:tcPr>
          <w:p>
            <w:pPr>
              <w:jc w:val="center"/>
              <w:rPr>
                <w:rFonts w:hint="eastAsia" w:eastAsia="宋体"/>
                <w:sz w:val="18"/>
                <w:szCs w:val="18"/>
                <w:highlight w:val="none"/>
                <w:lang w:eastAsia="zh-CN"/>
              </w:rPr>
            </w:pPr>
            <w:r>
              <w:rPr>
                <w:rFonts w:hint="eastAsia"/>
                <w:sz w:val="18"/>
                <w:szCs w:val="18"/>
                <w:highlight w:val="none"/>
                <w:lang w:val="en-US" w:eastAsia="zh-CN"/>
              </w:rPr>
              <w:t>3</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表1 数学科学学院2017届毕业生就业情况</w:t>
      </w:r>
    </w:p>
    <w:p>
      <w:pPr>
        <w:pStyle w:val="4"/>
        <w:numPr>
          <w:ilvl w:val="0"/>
          <w:numId w:val="2"/>
        </w:numPr>
        <w:jc w:val="left"/>
        <w:rPr>
          <w:rFonts w:hAnsi="宋体" w:eastAsia="宋体"/>
          <w:highlight w:val="none"/>
        </w:rPr>
      </w:pPr>
      <w:bookmarkStart w:id="17" w:name="_Toc501712843"/>
      <w:bookmarkStart w:id="18" w:name="_Toc438042309"/>
      <w:r>
        <w:rPr>
          <w:rFonts w:hint="eastAsia" w:hAnsi="宋体" w:eastAsia="宋体"/>
          <w:highlight w:val="none"/>
        </w:rPr>
        <w:t>签约进展</w:t>
      </w:r>
      <w:bookmarkEnd w:id="17"/>
    </w:p>
    <w:p>
      <w:pPr>
        <w:ind w:firstLine="420"/>
        <w:rPr>
          <w:rFonts w:hint="eastAsia"/>
          <w:highlight w:val="none"/>
          <w:lang w:val="en-US" w:eastAsia="zh-CN"/>
        </w:rPr>
      </w:pPr>
      <w:r>
        <w:rPr>
          <w:rFonts w:hint="eastAsia"/>
          <w:highlight w:val="none"/>
          <w:lang w:val="en-US" w:eastAsia="zh-CN"/>
        </w:rPr>
        <w:t>截止2017年12月20日，数学科学学院本科毕业生共计32人签约就业，研究生共计25人签约就业，具体情况如下：</w:t>
      </w:r>
    </w:p>
    <w:p>
      <w:pPr>
        <w:ind w:firstLine="420"/>
        <w:rPr>
          <w:rFonts w:hint="eastAsia"/>
          <w:highlight w:val="none"/>
          <w:lang w:val="en-US" w:eastAsia="zh-CN"/>
        </w:rPr>
      </w:pPr>
    </w:p>
    <w:tbl>
      <w:tblPr>
        <w:tblStyle w:val="24"/>
        <w:tblW w:w="7335" w:type="dxa"/>
        <w:jc w:val="center"/>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0"/>
        <w:gridCol w:w="1230"/>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学号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类别</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毕业去向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3120101266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安永（中国）企业咨询有限公司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3120102059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上海游奇网络有限公司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3130000105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民生证券股份有限公司深圳分公司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3130000295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恒生电子股份有限公司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3130000462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浙商期货有限公司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3130000799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杭州有码教育咨询发展有限公司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3130101564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杭州学而思培训学校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3130101574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安永华明会计师事务所（特殊普通合伙）杭州分所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3130101717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家教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3130102642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浙江永安投资咨询有限公司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3130103268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杭州君拙投资管理有限公司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3130103453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浙商银行股份有限公司杭州分行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3130103801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贵阳宏杰科技有限公司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3130104196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包头市盈方勘察设计有限责任公司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3130104367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巨人网络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3130104633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网易（杭州）网络有限公司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3130101581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杭州新东方进修学校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3130101599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家教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3130101704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杭州市十三中教育集团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3130101732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网易传媒科技（北京）有限公司杭州分公司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3130101743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杭州图华科技有限公司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3130103585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嘉兴中润光学科技有限公司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3130103846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杭州华卓信息科技有限公司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3130103933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杭州乐港科技有限公司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3130104337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海口兴雄贸易有限公司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3130104627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杭州弈天网络技术有限公司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3130000828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光大证券股份有限公司北京分公司实习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3130101567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杭州艾耕科技有限公司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3130101575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深圳市赢众通金融信息服务有限责任公司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3130101685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浙商银行股份有限公司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3130103849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国元证券股份有限公司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3130104711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本科生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华夏银行股份有限公司杭州分行</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表2 数学科学学院2017届本科生签约情况</w:t>
      </w:r>
    </w:p>
    <w:p>
      <w:pPr>
        <w:numPr>
          <w:ilvl w:val="0"/>
          <w:numId w:val="0"/>
        </w:numPr>
        <w:ind w:leftChars="0" w:firstLine="420"/>
        <w:jc w:val="center"/>
        <w:rPr>
          <w:rFonts w:hint="eastAsia" w:ascii="黑体" w:hAnsi="黑体" w:eastAsia="黑体" w:cs="黑体"/>
          <w:b/>
          <w:bCs/>
          <w:highlight w:val="none"/>
          <w:lang w:val="en-US" w:eastAsia="zh-CN"/>
        </w:rPr>
      </w:pPr>
    </w:p>
    <w:tbl>
      <w:tblPr>
        <w:tblStyle w:val="24"/>
        <w:tblW w:w="7335" w:type="dxa"/>
        <w:jc w:val="center"/>
        <w:tblInd w:w="5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30"/>
        <w:gridCol w:w="1230"/>
        <w:gridCol w:w="4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学号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类别</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highlight w:val="none"/>
                <w:u w:val="none"/>
              </w:rPr>
            </w:pPr>
            <w:r>
              <w:rPr>
                <w:rFonts w:hint="eastAsia" w:ascii="宋体" w:hAnsi="宋体" w:eastAsia="宋体" w:cs="宋体"/>
                <w:b/>
                <w:i w:val="0"/>
                <w:color w:val="000000"/>
                <w:kern w:val="0"/>
                <w:sz w:val="20"/>
                <w:szCs w:val="20"/>
                <w:highlight w:val="none"/>
                <w:u w:val="none"/>
                <w:lang w:val="en-US" w:eastAsia="zh-CN" w:bidi="ar"/>
              </w:rPr>
              <w:t>毕业去向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10906059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上海众峻教育投资管理有限公司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11006062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浙江核新同花顺网络信息股份有限公司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11235066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上海证券交易所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11335015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温州市洞头区住房和城乡规划建设管理二所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11335039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浙江大学宁波理工学院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11006046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东华大学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11335002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浙江执御信息技术有限公司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11335022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井冈山大学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11435005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南京师范大学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11435020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腾讯科技（深圳）有限公司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11435021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浙江大学城</w:t>
            </w:r>
            <w:bookmarkStart w:id="84" w:name="_GoBack"/>
            <w:bookmarkEnd w:id="84"/>
            <w:r>
              <w:rPr>
                <w:rFonts w:hint="default" w:ascii="Arial" w:hAnsi="Arial" w:eastAsia="宋体" w:cs="Arial"/>
                <w:i w:val="0"/>
                <w:color w:val="000000"/>
                <w:kern w:val="0"/>
                <w:sz w:val="20"/>
                <w:szCs w:val="20"/>
                <w:highlight w:val="none"/>
                <w:u w:val="none"/>
                <w:lang w:val="en-US" w:eastAsia="zh-CN" w:bidi="ar"/>
              </w:rPr>
              <w:t>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11235069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国泰君安证券股份有限公司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11235071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浙江大学城市学院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11006059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杭州华为企业通信技术有限公司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11235049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浙江菜鸟供应链管理有限公司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11235064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郑州商品交易所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11435008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中国计量大学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11435009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广州大学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11435027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博士生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中山大学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21235018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杭州国辰机器人科技有限公司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21435014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盐城创佳商标专利事务所有限公司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21335031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市场销售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21335045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浙江核新同花顺网络信息股份有限公司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21435046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硕士生</w:t>
            </w:r>
          </w:p>
        </w:tc>
        <w:tc>
          <w:tcPr>
            <w:tcW w:w="487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highlight w:val="none"/>
                <w:u w:val="none"/>
              </w:rPr>
            </w:pPr>
            <w:r>
              <w:rPr>
                <w:rFonts w:hint="default" w:ascii="Arial" w:hAnsi="Arial" w:eastAsia="宋体" w:cs="Arial"/>
                <w:i w:val="0"/>
                <w:color w:val="000000"/>
                <w:kern w:val="0"/>
                <w:sz w:val="20"/>
                <w:szCs w:val="20"/>
                <w:highlight w:val="none"/>
                <w:u w:val="none"/>
                <w:lang w:val="en-US" w:eastAsia="zh-CN" w:bidi="ar"/>
              </w:rPr>
              <w:t>上海乐麦网络科技有限公司</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表3 数学科学学院2017届研究生签约情况</w:t>
      </w:r>
    </w:p>
    <w:p>
      <w:pPr>
        <w:pStyle w:val="4"/>
        <w:jc w:val="left"/>
        <w:rPr>
          <w:rFonts w:eastAsia="宋体"/>
          <w:highlight w:val="none"/>
        </w:rPr>
      </w:pPr>
      <w:bookmarkStart w:id="19" w:name="_Toc501712844"/>
      <w:r>
        <w:rPr>
          <w:rFonts w:hint="eastAsia" w:hAnsi="宋体" w:eastAsia="宋体"/>
          <w:highlight w:val="none"/>
        </w:rPr>
        <w:t>四、</w:t>
      </w:r>
      <w:r>
        <w:rPr>
          <w:rFonts w:hAnsi="宋体" w:eastAsia="宋体"/>
          <w:highlight w:val="none"/>
        </w:rPr>
        <w:t>就业</w:t>
      </w:r>
      <w:bookmarkEnd w:id="18"/>
      <w:r>
        <w:rPr>
          <w:rFonts w:hAnsi="宋体" w:eastAsia="宋体"/>
          <w:highlight w:val="none"/>
        </w:rPr>
        <w:t>流向</w:t>
      </w:r>
      <w:bookmarkEnd w:id="19"/>
    </w:p>
    <w:p>
      <w:pPr>
        <w:pStyle w:val="5"/>
        <w:spacing w:before="240" w:after="240" w:line="360" w:lineRule="auto"/>
        <w:rPr>
          <w:rFonts w:hint="eastAsia" w:ascii="Times New Roman" w:hAnsi="宋体" w:cs="Times New Roman"/>
          <w:kern w:val="0"/>
          <w:highlight w:val="none"/>
        </w:rPr>
      </w:pPr>
      <w:bookmarkStart w:id="20" w:name="_Toc438042310"/>
      <w:r>
        <w:rPr>
          <w:rFonts w:ascii="Times New Roman" w:hAnsi="宋体" w:cs="Times New Roman"/>
          <w:kern w:val="0"/>
          <w:highlight w:val="none"/>
        </w:rPr>
        <w:t>（一）全国地区流向</w:t>
      </w:r>
      <w:bookmarkEnd w:id="20"/>
    </w:p>
    <w:p>
      <w:pPr>
        <w:ind w:firstLine="567" w:firstLineChars="270"/>
        <w:rPr>
          <w:rFonts w:hint="eastAsia"/>
          <w:highlight w:val="none"/>
        </w:rPr>
      </w:pPr>
      <w:r>
        <w:rPr>
          <w:rFonts w:hint="eastAsia"/>
          <w:highlight w:val="none"/>
          <w:lang w:val="en-US" w:eastAsia="zh-CN"/>
        </w:rPr>
        <w:t>数学科学学院</w:t>
      </w:r>
      <w:r>
        <w:rPr>
          <w:rFonts w:hint="eastAsia"/>
          <w:highlight w:val="none"/>
        </w:rPr>
        <w:t>毕业生就业地区主要集中在江浙沪区域，其中超过半数留在本省，比例为</w:t>
      </w:r>
      <w:r>
        <w:rPr>
          <w:rFonts w:hint="eastAsia"/>
          <w:highlight w:val="none"/>
          <w:lang w:val="en-US" w:eastAsia="zh-CN"/>
        </w:rPr>
        <w:t>54</w:t>
      </w:r>
      <w:r>
        <w:rPr>
          <w:rFonts w:hint="eastAsia"/>
          <w:highlight w:val="none"/>
        </w:rPr>
        <w:t>.</w:t>
      </w:r>
      <w:r>
        <w:rPr>
          <w:rFonts w:hint="eastAsia"/>
          <w:highlight w:val="none"/>
          <w:lang w:val="en-US" w:eastAsia="zh-CN"/>
        </w:rPr>
        <w:t>41</w:t>
      </w:r>
      <w:r>
        <w:rPr>
          <w:rFonts w:hint="eastAsia"/>
          <w:highlight w:val="none"/>
        </w:rPr>
        <w:t>%，</w:t>
      </w:r>
      <w:r>
        <w:rPr>
          <w:rFonts w:hint="eastAsia"/>
          <w:highlight w:val="none"/>
          <w:lang w:val="en-US" w:eastAsia="zh-CN"/>
        </w:rPr>
        <w:t>江苏</w:t>
      </w:r>
      <w:r>
        <w:rPr>
          <w:rFonts w:hint="eastAsia"/>
          <w:highlight w:val="none"/>
        </w:rPr>
        <w:t>，</w:t>
      </w:r>
      <w:r>
        <w:rPr>
          <w:rFonts w:hint="eastAsia"/>
          <w:highlight w:val="none"/>
          <w:lang w:val="en-US" w:eastAsia="zh-CN"/>
        </w:rPr>
        <w:t>上海，广东</w:t>
      </w:r>
      <w:r>
        <w:rPr>
          <w:rFonts w:hint="eastAsia"/>
          <w:highlight w:val="none"/>
        </w:rPr>
        <w:t>分别为1</w:t>
      </w:r>
      <w:r>
        <w:rPr>
          <w:rFonts w:hint="eastAsia"/>
          <w:highlight w:val="none"/>
          <w:lang w:val="en-US" w:eastAsia="zh-CN"/>
        </w:rPr>
        <w:t>6</w:t>
      </w:r>
      <w:r>
        <w:rPr>
          <w:rFonts w:hint="eastAsia"/>
          <w:highlight w:val="none"/>
        </w:rPr>
        <w:t>.4</w:t>
      </w:r>
      <w:r>
        <w:rPr>
          <w:rFonts w:hint="eastAsia"/>
          <w:highlight w:val="none"/>
          <w:lang w:val="en-US" w:eastAsia="zh-CN"/>
        </w:rPr>
        <w:t>8</w:t>
      </w:r>
      <w:r>
        <w:rPr>
          <w:rFonts w:hint="eastAsia"/>
          <w:highlight w:val="none"/>
        </w:rPr>
        <w:t>%</w:t>
      </w:r>
      <w:r>
        <w:rPr>
          <w:rFonts w:hint="eastAsia"/>
          <w:highlight w:val="none"/>
          <w:lang w:eastAsia="zh-CN"/>
        </w:rPr>
        <w:t>、</w:t>
      </w:r>
      <w:r>
        <w:rPr>
          <w:rFonts w:hint="eastAsia"/>
          <w:highlight w:val="none"/>
          <w:lang w:val="en-US" w:eastAsia="zh-CN"/>
        </w:rPr>
        <w:t>13.24%</w:t>
      </w:r>
      <w:r>
        <w:rPr>
          <w:rFonts w:hint="eastAsia"/>
          <w:highlight w:val="none"/>
        </w:rPr>
        <w:t>和</w:t>
      </w:r>
      <w:r>
        <w:rPr>
          <w:rFonts w:hint="eastAsia"/>
          <w:highlight w:val="none"/>
          <w:lang w:val="en-US" w:eastAsia="zh-CN"/>
        </w:rPr>
        <w:t>5</w:t>
      </w:r>
      <w:r>
        <w:rPr>
          <w:rFonts w:hint="eastAsia"/>
          <w:highlight w:val="none"/>
        </w:rPr>
        <w:t>.</w:t>
      </w:r>
      <w:r>
        <w:rPr>
          <w:rFonts w:hint="eastAsia"/>
          <w:highlight w:val="none"/>
          <w:lang w:val="en-US" w:eastAsia="zh-CN"/>
        </w:rPr>
        <w:t>88</w:t>
      </w:r>
      <w:r>
        <w:rPr>
          <w:rFonts w:hint="eastAsia"/>
          <w:highlight w:val="none"/>
        </w:rPr>
        <w:t>%。</w:t>
      </w:r>
    </w:p>
    <w:p>
      <w:pPr>
        <w:ind w:firstLine="567" w:firstLineChars="270"/>
        <w:rPr>
          <w:rFonts w:hint="eastAsia"/>
          <w:highlight w:val="none"/>
        </w:rPr>
      </w:pPr>
    </w:p>
    <w:p>
      <w:pPr>
        <w:jc w:val="center"/>
        <w:rPr>
          <w:rFonts w:hint="eastAsia" w:eastAsia="宋体"/>
          <w:highlight w:val="none"/>
          <w:lang w:val="en-US" w:eastAsia="zh-CN"/>
        </w:rPr>
      </w:pPr>
      <w:r>
        <w:rPr>
          <w:rFonts w:hint="eastAsia" w:eastAsia="宋体"/>
          <w:highlight w:val="none"/>
          <w:lang w:val="en-US" w:eastAsia="zh-CN"/>
        </w:rPr>
        <w:drawing>
          <wp:inline distT="0" distB="0" distL="114300" distR="114300">
            <wp:extent cx="3628390" cy="2383155"/>
            <wp:effectExtent l="4445" t="4445" r="571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图1 数学科学学院2017届毕业生全国地区流向</w:t>
      </w:r>
    </w:p>
    <w:p>
      <w:pPr>
        <w:pStyle w:val="5"/>
        <w:spacing w:before="240" w:after="240" w:line="360" w:lineRule="auto"/>
        <w:ind w:firstLine="420" w:firstLineChars="200"/>
        <w:rPr>
          <w:rFonts w:hint="eastAsia" w:ascii="Times New Roman" w:hAnsi="Times New Roman" w:cs="Times New Roman"/>
          <w:b w:val="0"/>
          <w:bCs w:val="0"/>
          <w:kern w:val="2"/>
          <w:sz w:val="21"/>
          <w:szCs w:val="24"/>
          <w:highlight w:val="none"/>
          <w:lang w:val="en-US" w:eastAsia="zh-CN" w:bidi="ar-SA"/>
        </w:rPr>
      </w:pPr>
      <w:bookmarkStart w:id="21" w:name="_Toc438042311"/>
      <w:r>
        <w:rPr>
          <w:rFonts w:hint="eastAsia" w:ascii="Times New Roman" w:hAnsi="Times New Roman" w:eastAsia="宋体" w:cs="Times New Roman"/>
          <w:b w:val="0"/>
          <w:bCs w:val="0"/>
          <w:kern w:val="2"/>
          <w:sz w:val="21"/>
          <w:szCs w:val="24"/>
          <w:highlight w:val="none"/>
          <w:lang w:val="en-US" w:eastAsia="zh-CN" w:bidi="ar-SA"/>
        </w:rPr>
        <w:t>结合</w:t>
      </w:r>
      <w:r>
        <w:rPr>
          <w:rFonts w:hint="eastAsia" w:ascii="Times New Roman" w:hAnsi="Times New Roman" w:cs="Times New Roman"/>
          <w:b w:val="0"/>
          <w:bCs w:val="0"/>
          <w:kern w:val="2"/>
          <w:sz w:val="21"/>
          <w:szCs w:val="24"/>
          <w:highlight w:val="none"/>
          <w:lang w:val="en-US" w:eastAsia="zh-CN" w:bidi="ar-SA"/>
        </w:rPr>
        <w:t>数学科学学院近三年毕业生全国地区流向来看，学院学生全国就业地区分布较为广泛，浙江省内就业学生比例呈现下降趋势。</w:t>
      </w:r>
    </w:p>
    <w:p>
      <w:pPr>
        <w:jc w:val="center"/>
        <w:rPr>
          <w:rFonts w:hint="eastAsia"/>
          <w:highlight w:val="none"/>
          <w:lang w:val="en-US" w:eastAsia="zh-CN"/>
        </w:rPr>
      </w:pPr>
      <w:r>
        <w:rPr>
          <w:rFonts w:hint="eastAsia"/>
          <w:highlight w:val="none"/>
          <w:lang w:val="en-US" w:eastAsia="zh-CN"/>
        </w:rPr>
        <w:drawing>
          <wp:inline distT="0" distB="0" distL="114300" distR="114300">
            <wp:extent cx="4722495" cy="2636520"/>
            <wp:effectExtent l="4445" t="4445" r="16510" b="69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图2 数学科学学院近三年毕业生全国地区流向</w:t>
      </w:r>
    </w:p>
    <w:p>
      <w:pPr>
        <w:jc w:val="center"/>
        <w:rPr>
          <w:rFonts w:hint="eastAsia"/>
          <w:highlight w:val="none"/>
          <w:lang w:val="en-US" w:eastAsia="zh-CN"/>
        </w:rPr>
      </w:pPr>
    </w:p>
    <w:p>
      <w:pPr>
        <w:pStyle w:val="5"/>
        <w:numPr>
          <w:ilvl w:val="0"/>
          <w:numId w:val="3"/>
        </w:numPr>
        <w:spacing w:before="240" w:after="240" w:line="360" w:lineRule="auto"/>
        <w:rPr>
          <w:rFonts w:hint="eastAsia" w:ascii="Times New Roman" w:hAnsi="宋体" w:cs="Times New Roman"/>
          <w:kern w:val="0"/>
          <w:highlight w:val="none"/>
        </w:rPr>
      </w:pPr>
      <w:r>
        <w:rPr>
          <w:rFonts w:ascii="Times New Roman" w:hAnsi="宋体" w:cs="Times New Roman"/>
          <w:kern w:val="0"/>
          <w:highlight w:val="none"/>
        </w:rPr>
        <w:t>省内地区流向</w:t>
      </w:r>
      <w:bookmarkEnd w:id="21"/>
    </w:p>
    <w:p>
      <w:pPr>
        <w:numPr>
          <w:ilvl w:val="0"/>
          <w:numId w:val="0"/>
        </w:numPr>
        <w:ind w:firstLine="420"/>
        <w:rPr>
          <w:rFonts w:hint="eastAsia"/>
          <w:highlight w:val="none"/>
          <w:lang w:val="en-US" w:eastAsia="zh-CN"/>
        </w:rPr>
      </w:pPr>
      <w:r>
        <w:rPr>
          <w:rFonts w:hint="eastAsia"/>
          <w:highlight w:val="none"/>
          <w:lang w:val="en-US" w:eastAsia="zh-CN"/>
        </w:rPr>
        <w:t>数学科学学院2017届毕业生共有37名选择在浙江省内就业，其中有36名学生在杭州就业发展，各有1名学生选择前往嘉兴、宁波、温州等地发展，省内杭州就业集中程度较往年有所下降，降至90%以下。</w:t>
      </w:r>
    </w:p>
    <w:p>
      <w:pPr>
        <w:numPr>
          <w:ilvl w:val="0"/>
          <w:numId w:val="0"/>
        </w:numPr>
        <w:ind w:firstLine="420"/>
        <w:rPr>
          <w:rFonts w:hint="eastAsia"/>
          <w:highlight w:val="none"/>
          <w:lang w:val="en-US" w:eastAsia="zh-CN"/>
        </w:rPr>
      </w:pPr>
    </w:p>
    <w:tbl>
      <w:tblPr>
        <w:tblStyle w:val="24"/>
        <w:tblW w:w="6759" w:type="dxa"/>
        <w:jc w:val="center"/>
        <w:tblInd w:w="-279" w:type="dxa"/>
        <w:tblLayout w:type="fixed"/>
        <w:tblCellMar>
          <w:top w:w="0" w:type="dxa"/>
          <w:left w:w="0" w:type="dxa"/>
          <w:bottom w:w="0" w:type="dxa"/>
          <w:right w:w="0" w:type="dxa"/>
        </w:tblCellMar>
      </w:tblPr>
      <w:tblGrid>
        <w:gridCol w:w="1359"/>
        <w:gridCol w:w="1080"/>
        <w:gridCol w:w="1080"/>
        <w:gridCol w:w="1080"/>
        <w:gridCol w:w="1080"/>
        <w:gridCol w:w="1080"/>
      </w:tblGrid>
      <w:tr>
        <w:tblPrEx>
          <w:tblLayout w:type="fixed"/>
          <w:tblCellMar>
            <w:top w:w="0" w:type="dxa"/>
            <w:left w:w="0" w:type="dxa"/>
            <w:bottom w:w="0" w:type="dxa"/>
            <w:right w:w="0" w:type="dxa"/>
          </w:tblCellMar>
        </w:tblPrEx>
        <w:trPr>
          <w:trHeight w:val="270" w:hRule="atLeast"/>
          <w:jc w:val="center"/>
        </w:trPr>
        <w:tc>
          <w:tcPr>
            <w:tcW w:w="1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单位地区</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总人数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比例</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本科人数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硕士人数</w:t>
            </w:r>
          </w:p>
        </w:tc>
        <w:tc>
          <w:tcPr>
            <w:tcW w:w="10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博士人数</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浙江省杭州市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rPr>
            </w:pPr>
            <w:r>
              <w:rPr>
                <w:rFonts w:ascii="宋体" w:hAnsi="宋体"/>
                <w:sz w:val="18"/>
                <w:szCs w:val="18"/>
                <w:highlight w:val="none"/>
              </w:rPr>
              <w:t>86.49%</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8</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浙江省</w:t>
            </w:r>
            <w:r>
              <w:rPr>
                <w:rFonts w:hint="eastAsia" w:ascii="宋体" w:hAnsi="宋体"/>
                <w:sz w:val="18"/>
                <w:szCs w:val="18"/>
                <w:highlight w:val="none"/>
                <w:lang w:val="en-US" w:eastAsia="zh-CN"/>
              </w:rPr>
              <w:t>嘉兴</w:t>
            </w:r>
            <w:r>
              <w:rPr>
                <w:rFonts w:ascii="宋体" w:hAnsi="宋体"/>
                <w:sz w:val="18"/>
                <w:szCs w:val="18"/>
                <w:highlight w:val="none"/>
              </w:rPr>
              <w:t>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rPr>
            </w:pPr>
            <w:r>
              <w:rPr>
                <w:rFonts w:ascii="宋体" w:hAnsi="宋体"/>
                <w:sz w:val="18"/>
                <w:szCs w:val="18"/>
                <w:highlight w:val="none"/>
              </w:rPr>
              <w:t>2.70%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0</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highlight w:val="none"/>
              </w:rPr>
            </w:pPr>
            <w:r>
              <w:rPr>
                <w:rFonts w:ascii="宋体" w:hAnsi="宋体"/>
                <w:sz w:val="18"/>
                <w:szCs w:val="18"/>
                <w:highlight w:val="none"/>
              </w:rPr>
              <w:t>浙江省</w:t>
            </w:r>
            <w:r>
              <w:rPr>
                <w:rFonts w:hint="eastAsia" w:ascii="宋体" w:hAnsi="宋体"/>
                <w:sz w:val="18"/>
                <w:szCs w:val="18"/>
                <w:highlight w:val="none"/>
                <w:lang w:val="en-US" w:eastAsia="zh-CN"/>
              </w:rPr>
              <w:t>宁波</w:t>
            </w:r>
            <w:r>
              <w:rPr>
                <w:rFonts w:ascii="宋体" w:hAnsi="宋体"/>
                <w:sz w:val="18"/>
                <w:szCs w:val="18"/>
                <w:highlight w:val="none"/>
              </w:rPr>
              <w:t>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highlight w:val="none"/>
              </w:rPr>
            </w:pPr>
            <w:r>
              <w:rPr>
                <w:rFonts w:ascii="宋体" w:hAnsi="宋体"/>
                <w:sz w:val="18"/>
                <w:szCs w:val="18"/>
                <w:highlight w:val="none"/>
              </w:rPr>
              <w:t>2.70%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highlight w:val="none"/>
              </w:rPr>
            </w:pPr>
            <w:r>
              <w:rPr>
                <w:rFonts w:ascii="宋体" w:hAnsi="宋体"/>
                <w:sz w:val="18"/>
                <w:szCs w:val="18"/>
                <w:highlight w:val="none"/>
              </w:rPr>
              <w:t>浙江省</w:t>
            </w:r>
            <w:r>
              <w:rPr>
                <w:rFonts w:hint="eastAsia" w:ascii="宋体" w:hAnsi="宋体"/>
                <w:sz w:val="18"/>
                <w:szCs w:val="18"/>
                <w:highlight w:val="none"/>
                <w:lang w:val="en-US" w:eastAsia="zh-CN"/>
              </w:rPr>
              <w:t>温州</w:t>
            </w:r>
            <w:r>
              <w:rPr>
                <w:rFonts w:ascii="宋体" w:hAnsi="宋体"/>
                <w:sz w:val="18"/>
                <w:szCs w:val="18"/>
                <w:highlight w:val="none"/>
              </w:rPr>
              <w:t>市</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18"/>
                <w:szCs w:val="18"/>
                <w:highlight w:val="none"/>
              </w:rPr>
            </w:pPr>
            <w:r>
              <w:rPr>
                <w:rFonts w:ascii="宋体" w:hAnsi="宋体"/>
                <w:sz w:val="18"/>
                <w:szCs w:val="18"/>
                <w:highlight w:val="none"/>
              </w:rPr>
              <w:t>2.70%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p>
        </w:tc>
      </w:tr>
      <w:tr>
        <w:tblPrEx>
          <w:tblLayout w:type="fixed"/>
          <w:tblCellMar>
            <w:top w:w="0" w:type="dxa"/>
            <w:left w:w="0" w:type="dxa"/>
            <w:bottom w:w="0" w:type="dxa"/>
            <w:right w:w="0" w:type="dxa"/>
          </w:tblCellMar>
        </w:tblPrEx>
        <w:trPr>
          <w:trHeight w:val="450" w:hRule="atLeast"/>
          <w:jc w:val="center"/>
        </w:trPr>
        <w:tc>
          <w:tcPr>
            <w:tcW w:w="1359"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总人数</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35</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100.00%</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23</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10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10</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表5 数学科学学院2017届毕业生省内地区流向</w:t>
      </w:r>
    </w:p>
    <w:p>
      <w:pPr>
        <w:pStyle w:val="5"/>
        <w:numPr>
          <w:ilvl w:val="0"/>
          <w:numId w:val="3"/>
        </w:numPr>
        <w:spacing w:before="240" w:after="240" w:line="360" w:lineRule="auto"/>
        <w:ind w:left="0" w:leftChars="0" w:firstLine="0" w:firstLineChars="0"/>
        <w:rPr>
          <w:rFonts w:ascii="Times New Roman" w:hAnsi="宋体" w:cs="Times New Roman"/>
          <w:kern w:val="0"/>
          <w:highlight w:val="none"/>
        </w:rPr>
      </w:pPr>
      <w:bookmarkStart w:id="22" w:name="_Toc438042313"/>
      <w:r>
        <w:rPr>
          <w:rFonts w:ascii="Times New Roman" w:hAnsi="宋体" w:cs="Times New Roman"/>
          <w:kern w:val="0"/>
          <w:highlight w:val="none"/>
        </w:rPr>
        <w:t>西部就业情况</w:t>
      </w:r>
    </w:p>
    <w:p>
      <w:pPr>
        <w:numPr>
          <w:ilvl w:val="0"/>
          <w:numId w:val="0"/>
        </w:numPr>
        <w:ind w:leftChars="0"/>
        <w:rPr>
          <w:rFonts w:hint="eastAsia" w:eastAsia="宋体"/>
          <w:highlight w:val="none"/>
          <w:lang w:val="en-US" w:eastAsia="zh-CN"/>
        </w:rPr>
      </w:pPr>
      <w:r>
        <w:rPr>
          <w:rFonts w:hint="eastAsia"/>
          <w:highlight w:val="none"/>
          <w:lang w:val="en-US" w:eastAsia="zh-CN"/>
        </w:rPr>
        <w:t xml:space="preserve">    数学科学学院2017届毕业生共有2名前往西部就业，其中贵州省1名，内蒙古自治区1名，在学院就业（升学、出国、定向学生不计入内）学生中比例达到3.5%。从近三年学院毕业生西部就业比例来看整体有较大提升（2015届1.83%，2016届无）。</w:t>
      </w:r>
    </w:p>
    <w:p>
      <w:pPr>
        <w:pStyle w:val="5"/>
        <w:numPr>
          <w:ilvl w:val="0"/>
          <w:numId w:val="3"/>
        </w:numPr>
        <w:spacing w:before="240" w:after="240" w:line="360" w:lineRule="auto"/>
        <w:ind w:left="0" w:leftChars="0" w:firstLine="0" w:firstLineChars="0"/>
        <w:rPr>
          <w:rStyle w:val="20"/>
          <w:rFonts w:ascii="Times New Roman" w:hAnsi="宋体" w:cs="Times New Roman"/>
          <w:b/>
          <w:bCs/>
          <w:highlight w:val="none"/>
        </w:rPr>
      </w:pPr>
      <w:bookmarkStart w:id="23" w:name="_Toc438042312"/>
      <w:r>
        <w:rPr>
          <w:rStyle w:val="20"/>
          <w:rFonts w:ascii="Times New Roman" w:hAnsi="宋体" w:cs="Times New Roman"/>
          <w:b/>
          <w:bCs/>
          <w:highlight w:val="none"/>
        </w:rPr>
        <w:t>单位性质流向</w:t>
      </w:r>
      <w:bookmarkEnd w:id="23"/>
    </w:p>
    <w:p>
      <w:pPr>
        <w:numPr>
          <w:ilvl w:val="0"/>
          <w:numId w:val="0"/>
        </w:numPr>
        <w:ind w:leftChars="0" w:firstLine="420"/>
        <w:rPr>
          <w:rFonts w:hint="eastAsia"/>
          <w:highlight w:val="none"/>
          <w:lang w:val="en-US" w:eastAsia="zh-CN"/>
        </w:rPr>
      </w:pPr>
      <w:r>
        <w:rPr>
          <w:rFonts w:hint="eastAsia"/>
          <w:highlight w:val="none"/>
          <w:lang w:val="en-US" w:eastAsia="zh-CN"/>
        </w:rPr>
        <w:t>数学科学学院2017届毕业生就业单位主要还是集中在金融经济、互联网IT、教育几大类，具体详见图3.</w:t>
      </w:r>
    </w:p>
    <w:p>
      <w:pPr>
        <w:numPr>
          <w:ilvl w:val="0"/>
          <w:numId w:val="0"/>
        </w:numPr>
        <w:ind w:leftChars="0" w:firstLine="420"/>
        <w:rPr>
          <w:rFonts w:hint="eastAsia"/>
          <w:highlight w:val="none"/>
          <w:lang w:val="en-US" w:eastAsia="zh-CN"/>
        </w:rPr>
      </w:pPr>
    </w:p>
    <w:p>
      <w:pPr>
        <w:numPr>
          <w:ilvl w:val="0"/>
          <w:numId w:val="0"/>
        </w:numPr>
        <w:ind w:leftChars="0" w:firstLine="420"/>
        <w:jc w:val="center"/>
        <w:rPr>
          <w:rFonts w:hint="eastAsia"/>
          <w:highlight w:val="none"/>
          <w:lang w:val="en-US" w:eastAsia="zh-CN"/>
        </w:rPr>
      </w:pPr>
      <w:r>
        <w:rPr>
          <w:rFonts w:hint="eastAsia"/>
          <w:highlight w:val="none"/>
          <w:lang w:val="en-US" w:eastAsia="zh-CN"/>
        </w:rPr>
        <w:drawing>
          <wp:inline distT="0" distB="0" distL="114300" distR="114300">
            <wp:extent cx="3350260" cy="2389505"/>
            <wp:effectExtent l="4445" t="4445" r="17145" b="63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图3 数学科学学院2017届毕业生就业单位分类</w:t>
      </w:r>
    </w:p>
    <w:p>
      <w:pPr>
        <w:numPr>
          <w:ilvl w:val="0"/>
          <w:numId w:val="0"/>
        </w:numPr>
        <w:ind w:leftChars="0" w:firstLine="420"/>
        <w:rPr>
          <w:rFonts w:hint="eastAsia"/>
          <w:highlight w:val="none"/>
          <w:lang w:val="en-US" w:eastAsia="zh-CN"/>
        </w:rPr>
      </w:pPr>
    </w:p>
    <w:p>
      <w:pPr>
        <w:numPr>
          <w:ilvl w:val="0"/>
          <w:numId w:val="0"/>
        </w:numPr>
        <w:ind w:leftChars="0" w:firstLine="420"/>
        <w:rPr>
          <w:rFonts w:hint="eastAsia"/>
          <w:highlight w:val="none"/>
          <w:lang w:val="en-US" w:eastAsia="zh-CN"/>
        </w:rPr>
      </w:pPr>
      <w:r>
        <w:rPr>
          <w:rFonts w:hint="eastAsia"/>
          <w:highlight w:val="none"/>
          <w:lang w:val="en-US" w:eastAsia="zh-CN"/>
        </w:rPr>
        <w:t>从单位性质来说，学生整体主要倾向于企业就业，高等教育机构就业比例相对来说也很高，事业单位及国有企业的比例也比较高，具体详见图4.</w:t>
      </w:r>
    </w:p>
    <w:p>
      <w:pPr>
        <w:numPr>
          <w:ilvl w:val="0"/>
          <w:numId w:val="0"/>
        </w:numPr>
        <w:ind w:leftChars="0" w:firstLine="420"/>
        <w:rPr>
          <w:rFonts w:hint="eastAsia"/>
          <w:highlight w:val="none"/>
          <w:lang w:val="en-US" w:eastAsia="zh-CN"/>
        </w:rPr>
      </w:pPr>
    </w:p>
    <w:p>
      <w:pPr>
        <w:numPr>
          <w:ilvl w:val="0"/>
          <w:numId w:val="0"/>
        </w:numPr>
        <w:ind w:leftChars="0" w:firstLine="420"/>
        <w:jc w:val="center"/>
        <w:rPr>
          <w:rFonts w:hint="eastAsia"/>
          <w:highlight w:val="none"/>
          <w:lang w:val="en-US" w:eastAsia="zh-CN"/>
        </w:rPr>
      </w:pPr>
      <w:r>
        <w:rPr>
          <w:rFonts w:hint="eastAsia"/>
          <w:highlight w:val="none"/>
          <w:lang w:val="en-US" w:eastAsia="zh-CN"/>
        </w:rPr>
        <w:drawing>
          <wp:inline distT="0" distB="0" distL="114300" distR="114300">
            <wp:extent cx="4588510" cy="2119630"/>
            <wp:effectExtent l="4445" t="4445" r="17145"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图4 数学科学学院2017届毕业生就业单位性质</w:t>
      </w:r>
    </w:p>
    <w:p>
      <w:pPr>
        <w:numPr>
          <w:ilvl w:val="0"/>
          <w:numId w:val="0"/>
        </w:numPr>
        <w:ind w:leftChars="0" w:firstLine="420"/>
        <w:jc w:val="center"/>
        <w:rPr>
          <w:rFonts w:hint="eastAsia" w:ascii="黑体" w:hAnsi="黑体" w:eastAsia="黑体" w:cs="黑体"/>
          <w:b/>
          <w:bCs/>
          <w:highlight w:val="none"/>
          <w:lang w:val="en-US" w:eastAsia="zh-CN"/>
        </w:rPr>
      </w:pPr>
    </w:p>
    <w:p>
      <w:pPr>
        <w:pStyle w:val="5"/>
        <w:numPr>
          <w:ilvl w:val="0"/>
          <w:numId w:val="3"/>
        </w:numPr>
        <w:ind w:left="0" w:leftChars="0" w:firstLine="0" w:firstLineChars="0"/>
        <w:rPr>
          <w:rStyle w:val="20"/>
          <w:rFonts w:ascii="Times New Roman" w:hAnsi="宋体" w:cs="Times New Roman"/>
          <w:b/>
          <w:bCs/>
          <w:highlight w:val="none"/>
        </w:rPr>
      </w:pPr>
      <w:r>
        <w:rPr>
          <w:rStyle w:val="20"/>
          <w:rFonts w:ascii="Times New Roman" w:hAnsi="宋体" w:cs="Times New Roman"/>
          <w:b/>
          <w:bCs/>
          <w:highlight w:val="none"/>
        </w:rPr>
        <w:t>集中就业</w:t>
      </w:r>
      <w:r>
        <w:rPr>
          <w:rStyle w:val="20"/>
          <w:rFonts w:hint="eastAsia" w:ascii="Times New Roman" w:hAnsi="宋体" w:cs="Times New Roman"/>
          <w:b/>
          <w:bCs/>
          <w:highlight w:val="none"/>
        </w:rPr>
        <w:t>单位</w:t>
      </w:r>
      <w:r>
        <w:rPr>
          <w:rStyle w:val="20"/>
          <w:rFonts w:ascii="Times New Roman" w:hAnsi="宋体" w:cs="Times New Roman"/>
          <w:b/>
          <w:bCs/>
          <w:highlight w:val="none"/>
        </w:rPr>
        <w:t>名录</w:t>
      </w:r>
      <w:bookmarkEnd w:id="22"/>
    </w:p>
    <w:p>
      <w:pPr>
        <w:numPr>
          <w:ilvl w:val="0"/>
          <w:numId w:val="0"/>
        </w:numPr>
        <w:ind w:leftChars="0" w:firstLine="420"/>
        <w:rPr>
          <w:rFonts w:hint="eastAsia"/>
          <w:highlight w:val="none"/>
          <w:lang w:val="en-US" w:eastAsia="zh-CN"/>
        </w:rPr>
      </w:pPr>
      <w:r>
        <w:rPr>
          <w:rFonts w:hint="eastAsia"/>
          <w:highlight w:val="none"/>
          <w:lang w:val="en-US" w:eastAsia="zh-CN"/>
        </w:rPr>
        <w:t>因为数学科学学院2017届缺少学制内应届毕业硕士生源，所以本届毕业生只有57名签约就业，就业人数相对较少，故而就业单位分布相对分散，相对集中的就业单位详见表6.</w:t>
      </w:r>
    </w:p>
    <w:p>
      <w:pPr>
        <w:numPr>
          <w:ilvl w:val="0"/>
          <w:numId w:val="0"/>
        </w:numPr>
        <w:ind w:leftChars="0" w:firstLine="420"/>
        <w:rPr>
          <w:rFonts w:hint="eastAsia"/>
          <w:highlight w:val="none"/>
          <w:lang w:val="en-US" w:eastAsia="zh-CN"/>
        </w:rPr>
      </w:pPr>
    </w:p>
    <w:p>
      <w:pPr>
        <w:numPr>
          <w:ilvl w:val="0"/>
          <w:numId w:val="0"/>
        </w:numPr>
        <w:ind w:leftChars="0" w:firstLine="420"/>
        <w:rPr>
          <w:rFonts w:hint="eastAsia"/>
          <w:highlight w:val="none"/>
          <w:lang w:val="en-US" w:eastAsia="zh-CN"/>
        </w:rPr>
      </w:pPr>
    </w:p>
    <w:tbl>
      <w:tblPr>
        <w:tblStyle w:val="24"/>
        <w:tblW w:w="5505" w:type="dxa"/>
        <w:jc w:val="center"/>
        <w:tblInd w:w="1982" w:type="dxa"/>
        <w:tblLayout w:type="fixed"/>
        <w:tblCellMar>
          <w:top w:w="0" w:type="dxa"/>
          <w:left w:w="0" w:type="dxa"/>
          <w:bottom w:w="0" w:type="dxa"/>
          <w:right w:w="0" w:type="dxa"/>
        </w:tblCellMar>
      </w:tblPr>
      <w:tblGrid>
        <w:gridCol w:w="1080"/>
        <w:gridCol w:w="3287"/>
        <w:gridCol w:w="1138"/>
      </w:tblGrid>
      <w:tr>
        <w:tblPrEx>
          <w:tblLayout w:type="fixed"/>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ascii="宋体" w:hAnsi="宋体" w:cs="宋体"/>
                <w:b/>
                <w:bCs/>
                <w:sz w:val="22"/>
                <w:szCs w:val="22"/>
                <w:highlight w:val="none"/>
              </w:rPr>
            </w:pPr>
            <w:r>
              <w:rPr>
                <w:rFonts w:hint="eastAsia"/>
                <w:b/>
                <w:bCs/>
                <w:sz w:val="22"/>
                <w:szCs w:val="22"/>
                <w:highlight w:val="none"/>
              </w:rPr>
              <w:t>序号</w:t>
            </w:r>
          </w:p>
        </w:tc>
        <w:tc>
          <w:tcPr>
            <w:tcW w:w="328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ascii="宋体" w:hAnsi="宋体" w:cs="宋体"/>
                <w:b/>
                <w:bCs/>
                <w:sz w:val="22"/>
                <w:szCs w:val="22"/>
                <w:highlight w:val="none"/>
              </w:rPr>
            </w:pPr>
            <w:r>
              <w:rPr>
                <w:rFonts w:hint="eastAsia"/>
                <w:b/>
                <w:bCs/>
                <w:sz w:val="22"/>
                <w:szCs w:val="22"/>
                <w:highlight w:val="none"/>
              </w:rPr>
              <w:t>单位名称</w:t>
            </w:r>
          </w:p>
        </w:tc>
        <w:tc>
          <w:tcPr>
            <w:tcW w:w="113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ascii="宋体" w:hAnsi="宋体" w:cs="宋体"/>
                <w:b/>
                <w:bCs/>
                <w:sz w:val="22"/>
                <w:szCs w:val="22"/>
                <w:highlight w:val="none"/>
              </w:rPr>
            </w:pPr>
            <w:r>
              <w:rPr>
                <w:rFonts w:hint="eastAsia"/>
                <w:b/>
                <w:bCs/>
                <w:sz w:val="22"/>
                <w:szCs w:val="22"/>
                <w:highlight w:val="none"/>
              </w:rPr>
              <w:t>就职人数</w:t>
            </w:r>
          </w:p>
        </w:tc>
      </w:tr>
      <w:tr>
        <w:tblPrEx>
          <w:tblLayout w:type="fixed"/>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w:t>
            </w:r>
          </w:p>
        </w:tc>
        <w:tc>
          <w:tcPr>
            <w:tcW w:w="32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安永（中国）集团有限公司</w:t>
            </w:r>
          </w:p>
        </w:tc>
        <w:tc>
          <w:tcPr>
            <w:tcW w:w="11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r>
      <w:tr>
        <w:tblPrEx>
          <w:tblLayout w:type="fixed"/>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2</w:t>
            </w:r>
          </w:p>
        </w:tc>
        <w:tc>
          <w:tcPr>
            <w:tcW w:w="32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网易有限责任公司</w:t>
            </w:r>
          </w:p>
        </w:tc>
        <w:tc>
          <w:tcPr>
            <w:tcW w:w="11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r>
      <w:tr>
        <w:tblPrEx>
          <w:tblLayout w:type="fixed"/>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3</w:t>
            </w:r>
          </w:p>
        </w:tc>
        <w:tc>
          <w:tcPr>
            <w:tcW w:w="32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浙商控股集团有限公司</w:t>
            </w:r>
          </w:p>
        </w:tc>
        <w:tc>
          <w:tcPr>
            <w:tcW w:w="11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r>
      <w:tr>
        <w:tblPrEx>
          <w:tblLayout w:type="fixed"/>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4</w:t>
            </w:r>
          </w:p>
        </w:tc>
        <w:tc>
          <w:tcPr>
            <w:tcW w:w="32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hint="eastAsia" w:ascii="宋体" w:hAnsi="宋体"/>
                <w:sz w:val="18"/>
                <w:szCs w:val="18"/>
                <w:highlight w:val="none"/>
              </w:rPr>
              <w:t>浙江核新同花顺网络信息股份有限公司</w:t>
            </w:r>
          </w:p>
        </w:tc>
        <w:tc>
          <w:tcPr>
            <w:tcW w:w="11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r>
      <w:tr>
        <w:tblPrEx>
          <w:tblLayout w:type="fixed"/>
          <w:tblCellMar>
            <w:top w:w="0" w:type="dxa"/>
            <w:left w:w="0" w:type="dxa"/>
            <w:bottom w:w="0" w:type="dxa"/>
            <w:right w:w="0" w:type="dxa"/>
          </w:tblCellMar>
        </w:tblPrEx>
        <w:trPr>
          <w:trHeight w:val="270" w:hRule="atLeast"/>
          <w:jc w:val="center"/>
        </w:trPr>
        <w:tc>
          <w:tcPr>
            <w:tcW w:w="108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5</w:t>
            </w:r>
          </w:p>
        </w:tc>
        <w:tc>
          <w:tcPr>
            <w:tcW w:w="328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浙江大学城市学院</w:t>
            </w:r>
          </w:p>
        </w:tc>
        <w:tc>
          <w:tcPr>
            <w:tcW w:w="11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2</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表6 数学科学学院2017届毕业生集中就业单位名录</w:t>
      </w:r>
    </w:p>
    <w:p>
      <w:pPr>
        <w:pStyle w:val="5"/>
        <w:numPr>
          <w:ilvl w:val="0"/>
          <w:numId w:val="3"/>
        </w:numPr>
        <w:ind w:left="0" w:leftChars="0" w:firstLine="0" w:firstLineChars="0"/>
        <w:rPr>
          <w:rFonts w:ascii="Times New Roman" w:hAnsi="宋体" w:cs="Times New Roman"/>
          <w:kern w:val="0"/>
          <w:highlight w:val="none"/>
        </w:rPr>
      </w:pPr>
      <w:bookmarkStart w:id="24" w:name="_Toc440464100"/>
      <w:bookmarkStart w:id="25" w:name="_Toc440464117"/>
      <w:bookmarkStart w:id="26" w:name="_Toc438042314"/>
      <w:r>
        <w:rPr>
          <w:rFonts w:hint="eastAsia" w:ascii="Times New Roman" w:hAnsi="宋体" w:cs="Times New Roman"/>
          <w:kern w:val="0"/>
          <w:highlight w:val="none"/>
        </w:rPr>
        <w:t>重点单位</w:t>
      </w:r>
      <w:r>
        <w:rPr>
          <w:rFonts w:ascii="Times New Roman" w:hAnsi="宋体" w:cs="Times New Roman"/>
          <w:kern w:val="0"/>
          <w:highlight w:val="none"/>
        </w:rPr>
        <w:t>就业情况</w:t>
      </w:r>
      <w:bookmarkEnd w:id="24"/>
    </w:p>
    <w:p>
      <w:pPr>
        <w:numPr>
          <w:ilvl w:val="0"/>
          <w:numId w:val="0"/>
        </w:numPr>
        <w:ind w:leftChars="0" w:firstLine="420"/>
        <w:rPr>
          <w:rFonts w:hint="eastAsia"/>
          <w:highlight w:val="none"/>
          <w:lang w:val="en-US" w:eastAsia="zh-CN"/>
        </w:rPr>
      </w:pPr>
      <w:r>
        <w:rPr>
          <w:rFonts w:hint="eastAsia"/>
          <w:highlight w:val="none"/>
          <w:lang w:val="en-US" w:eastAsia="zh-CN"/>
        </w:rPr>
        <w:t>根据国家及学校相关政策及统一部署，数学科学学院积极引导毕业生前往西部地区，基层选调、国防军工、世界500强企业及学院重点引导单位工作。学院2017届毕业生共有14.03%前往学院引导的重点单位就业。其中包括1名选调生、2名西部就业学生、3名世界500强企业就业学生（如腾讯、民生等），2名学院引导重点单位就业学生。</w:t>
      </w:r>
    </w:p>
    <w:p>
      <w:pPr>
        <w:numPr>
          <w:ilvl w:val="0"/>
          <w:numId w:val="0"/>
        </w:numPr>
        <w:ind w:leftChars="0" w:firstLine="420"/>
        <w:rPr>
          <w:rFonts w:hint="eastAsia"/>
          <w:highlight w:val="none"/>
          <w:lang w:val="en-US" w:eastAsia="zh-CN"/>
        </w:rPr>
      </w:pPr>
      <w:r>
        <w:rPr>
          <w:rFonts w:hint="eastAsia"/>
          <w:highlight w:val="none"/>
          <w:lang w:val="en-US" w:eastAsia="zh-CN"/>
        </w:rPr>
        <w:t>此外，学院2017届毕业生中还有15名定向国防生，毕业后基本前往部队工作，属于国家重点引导的国防军工单位。</w:t>
      </w:r>
    </w:p>
    <w:p>
      <w:pPr>
        <w:pStyle w:val="4"/>
        <w:jc w:val="left"/>
        <w:rPr>
          <w:rFonts w:hint="eastAsia" w:hAnsi="宋体" w:eastAsia="宋体"/>
          <w:highlight w:val="none"/>
        </w:rPr>
      </w:pPr>
      <w:bookmarkStart w:id="27" w:name="_Toc501712845"/>
      <w:r>
        <w:rPr>
          <w:rFonts w:hAnsi="宋体" w:eastAsia="宋体"/>
          <w:highlight w:val="none"/>
        </w:rPr>
        <w:t>五</w:t>
      </w:r>
      <w:r>
        <w:rPr>
          <w:rFonts w:hint="eastAsia" w:hAnsi="宋体" w:eastAsia="宋体"/>
          <w:highlight w:val="none"/>
        </w:rPr>
        <w:t>、自主创业情况</w:t>
      </w:r>
      <w:bookmarkEnd w:id="27"/>
    </w:p>
    <w:p>
      <w:pPr>
        <w:rPr>
          <w:rFonts w:hint="eastAsia" w:eastAsia="宋体"/>
          <w:highlight w:val="none"/>
          <w:lang w:val="en-US" w:eastAsia="zh-CN"/>
        </w:rPr>
      </w:pPr>
      <w:r>
        <w:rPr>
          <w:rFonts w:hint="eastAsia" w:hAnsi="宋体"/>
          <w:highlight w:val="none"/>
          <w:lang w:val="en-US" w:eastAsia="zh-CN"/>
        </w:rPr>
        <w:t xml:space="preserve">    数学科学学院2017届学生中有一名博士自主创业，创立上海众峻教育投资管理有限公司，目前公司整体运营状况良好。该位校友还捐资设立院设奖学金一项，每年有十余名研究生可获得该奖学金。</w:t>
      </w:r>
    </w:p>
    <w:p>
      <w:pPr>
        <w:rPr>
          <w:highlight w:val="none"/>
        </w:rPr>
      </w:pPr>
    </w:p>
    <w:bookmarkEnd w:id="25"/>
    <w:p>
      <w:pPr>
        <w:pStyle w:val="3"/>
        <w:rPr>
          <w:rFonts w:ascii="Times New Roman" w:hAnsi="宋体" w:eastAsia="宋体" w:cs="Times New Roman"/>
          <w:highlight w:val="none"/>
        </w:rPr>
      </w:pPr>
      <w:r>
        <w:rPr>
          <w:highlight w:val="none"/>
        </w:rPr>
        <w:br w:type="page"/>
      </w:r>
      <w:bookmarkStart w:id="28" w:name="_Toc501712846"/>
      <w:bookmarkStart w:id="29" w:name="_Toc440464084"/>
      <w:r>
        <w:rPr>
          <w:rFonts w:ascii="Times New Roman" w:hAnsi="宋体" w:eastAsia="宋体" w:cs="Times New Roman"/>
          <w:highlight w:val="none"/>
        </w:rPr>
        <w:t>第</w:t>
      </w:r>
      <w:r>
        <w:rPr>
          <w:rFonts w:hint="eastAsia" w:ascii="Times New Roman" w:hAnsi="宋体" w:eastAsia="宋体" w:cs="Times New Roman"/>
          <w:highlight w:val="none"/>
        </w:rPr>
        <w:t>二</w:t>
      </w:r>
      <w:r>
        <w:rPr>
          <w:rFonts w:ascii="Times New Roman" w:hAnsi="宋体" w:eastAsia="宋体" w:cs="Times New Roman"/>
          <w:highlight w:val="none"/>
        </w:rPr>
        <w:t>节</w:t>
      </w:r>
      <w:r>
        <w:rPr>
          <w:rFonts w:hint="eastAsia" w:ascii="Times New Roman" w:hAnsi="宋体" w:eastAsia="宋体" w:cs="Times New Roman"/>
          <w:highlight w:val="none"/>
        </w:rPr>
        <w:t xml:space="preserve">  </w:t>
      </w:r>
      <w:r>
        <w:rPr>
          <w:rFonts w:ascii="Times New Roman" w:hAnsi="宋体" w:eastAsia="宋体" w:cs="Times New Roman"/>
          <w:highlight w:val="none"/>
        </w:rPr>
        <w:t>201</w:t>
      </w:r>
      <w:r>
        <w:rPr>
          <w:rFonts w:hint="eastAsia" w:ascii="Times New Roman" w:hAnsi="宋体" w:eastAsia="宋体" w:cs="Times New Roman"/>
          <w:highlight w:val="none"/>
          <w:lang w:val="en-US" w:eastAsia="zh-CN"/>
        </w:rPr>
        <w:t>7</w:t>
      </w:r>
      <w:r>
        <w:rPr>
          <w:rFonts w:ascii="Times New Roman" w:hAnsi="宋体" w:eastAsia="宋体" w:cs="Times New Roman"/>
          <w:highlight w:val="none"/>
        </w:rPr>
        <w:t>届本科毕业生升学就业情况</w:t>
      </w:r>
      <w:bookmarkEnd w:id="28"/>
      <w:bookmarkEnd w:id="29"/>
    </w:p>
    <w:p>
      <w:pPr>
        <w:pStyle w:val="4"/>
        <w:jc w:val="left"/>
        <w:rPr>
          <w:rFonts w:hAnsi="宋体" w:eastAsia="宋体"/>
          <w:highlight w:val="none"/>
        </w:rPr>
      </w:pPr>
      <w:bookmarkStart w:id="30" w:name="_Toc501712847"/>
      <w:bookmarkStart w:id="31" w:name="_Toc440464085"/>
      <w:r>
        <w:rPr>
          <w:rFonts w:hAnsi="宋体" w:eastAsia="宋体"/>
          <w:highlight w:val="none"/>
        </w:rPr>
        <w:t>一、生源情况</w:t>
      </w:r>
      <w:bookmarkEnd w:id="30"/>
      <w:bookmarkEnd w:id="31"/>
    </w:p>
    <w:p>
      <w:pPr>
        <w:ind w:firstLine="424" w:firstLineChars="202"/>
        <w:rPr>
          <w:color w:val="FF0000"/>
          <w:highlight w:val="none"/>
        </w:rPr>
      </w:pPr>
      <w:r>
        <w:rPr>
          <w:rFonts w:hint="eastAsia"/>
          <w:highlight w:val="none"/>
          <w:lang w:val="en-US" w:eastAsia="zh-CN"/>
        </w:rPr>
        <w:t>数学科学学院2017届本科生共有176人毕（结）业，其中数学与应用数学专业94人，信息与计算科学专业45人（含15名国防定向毕业生），统计学专业37人。</w:t>
      </w:r>
    </w:p>
    <w:p>
      <w:pPr>
        <w:pStyle w:val="4"/>
        <w:numPr>
          <w:ilvl w:val="0"/>
          <w:numId w:val="0"/>
        </w:numPr>
        <w:ind w:leftChars="0"/>
        <w:jc w:val="left"/>
        <w:rPr>
          <w:rFonts w:hAnsi="宋体" w:eastAsia="宋体"/>
          <w:highlight w:val="none"/>
        </w:rPr>
      </w:pPr>
      <w:bookmarkStart w:id="32" w:name="_Toc501712848"/>
      <w:bookmarkStart w:id="33" w:name="_Toc440464086"/>
      <w:r>
        <w:rPr>
          <w:rFonts w:hint="eastAsia" w:hAnsi="宋体" w:eastAsia="宋体"/>
          <w:highlight w:val="none"/>
          <w:lang w:val="en-US" w:eastAsia="zh-CN"/>
        </w:rPr>
        <w:t>二、</w:t>
      </w:r>
      <w:r>
        <w:rPr>
          <w:rFonts w:hint="eastAsia" w:hAnsi="宋体" w:eastAsia="宋体"/>
          <w:highlight w:val="none"/>
        </w:rPr>
        <w:t>初次</w:t>
      </w:r>
      <w:r>
        <w:rPr>
          <w:rFonts w:hAnsi="宋体" w:eastAsia="宋体"/>
          <w:highlight w:val="none"/>
        </w:rPr>
        <w:t>就业率</w:t>
      </w:r>
      <w:bookmarkEnd w:id="32"/>
      <w:bookmarkEnd w:id="33"/>
    </w:p>
    <w:p>
      <w:pPr>
        <w:rPr>
          <w:rFonts w:hint="eastAsia" w:ascii="Times New Roman" w:hAnsi="宋体" w:eastAsia="宋体" w:cs="Times New Roman"/>
          <w:b/>
          <w:bCs/>
          <w:kern w:val="2"/>
          <w:sz w:val="28"/>
          <w:szCs w:val="28"/>
          <w:highlight w:val="none"/>
          <w:lang w:val="en-US" w:eastAsia="zh-CN" w:bidi="ar-SA"/>
        </w:rPr>
      </w:pPr>
      <w:r>
        <w:rPr>
          <w:rFonts w:hint="eastAsia" w:ascii="Times New Roman" w:hAnsi="宋体" w:eastAsia="宋体" w:cs="Times New Roman"/>
          <w:b/>
          <w:bCs/>
          <w:kern w:val="2"/>
          <w:sz w:val="28"/>
          <w:szCs w:val="28"/>
          <w:highlight w:val="none"/>
          <w:lang w:val="en-US" w:eastAsia="zh-CN" w:bidi="ar-SA"/>
        </w:rPr>
        <w:t>（一）初次就业率</w:t>
      </w:r>
    </w:p>
    <w:p>
      <w:pPr>
        <w:ind w:firstLine="424" w:firstLineChars="202"/>
        <w:rPr>
          <w:rFonts w:hint="eastAsia"/>
          <w:highlight w:val="none"/>
        </w:rPr>
      </w:pPr>
      <w:r>
        <w:rPr>
          <w:rFonts w:hint="eastAsia"/>
          <w:highlight w:val="none"/>
          <w:lang w:val="en-US" w:eastAsia="zh-CN"/>
        </w:rPr>
        <w:t>数学科学学院</w:t>
      </w:r>
      <w:r>
        <w:rPr>
          <w:rFonts w:hint="eastAsia"/>
          <w:highlight w:val="none"/>
        </w:rPr>
        <w:t>201</w:t>
      </w:r>
      <w:r>
        <w:rPr>
          <w:rFonts w:hint="eastAsia"/>
          <w:highlight w:val="none"/>
          <w:lang w:val="en-US" w:eastAsia="zh-CN"/>
        </w:rPr>
        <w:t>7</w:t>
      </w:r>
      <w:r>
        <w:rPr>
          <w:rFonts w:hint="eastAsia"/>
          <w:highlight w:val="none"/>
        </w:rPr>
        <w:t>届本科毕业生总体初次就业率为</w:t>
      </w:r>
      <w:r>
        <w:rPr>
          <w:rFonts w:hint="eastAsia"/>
          <w:highlight w:val="none"/>
          <w:lang w:val="en-US" w:eastAsia="zh-CN"/>
        </w:rPr>
        <w:t>93.75%</w:t>
      </w:r>
      <w:r>
        <w:rPr>
          <w:rFonts w:hint="eastAsia"/>
          <w:highlight w:val="none"/>
        </w:rPr>
        <w:t>，其中统计学专业就业率100%，数学与应用数学专业为95.83%，信息与计算科学为97.96%，具体去向比例</w:t>
      </w:r>
      <w:r>
        <w:rPr>
          <w:rFonts w:hint="eastAsia"/>
          <w:highlight w:val="none"/>
          <w:lang w:val="en-US" w:eastAsia="zh-CN"/>
        </w:rPr>
        <w:t>详见表7</w:t>
      </w:r>
      <w:r>
        <w:rPr>
          <w:rFonts w:hint="eastAsia"/>
          <w:highlight w:val="none"/>
        </w:rPr>
        <w:t>。</w:t>
      </w:r>
    </w:p>
    <w:p>
      <w:pPr>
        <w:ind w:firstLine="424" w:firstLineChars="202"/>
        <w:rPr>
          <w:rFonts w:hint="eastAsia"/>
          <w:highlight w:val="none"/>
        </w:rPr>
      </w:pPr>
    </w:p>
    <w:tbl>
      <w:tblPr>
        <w:tblStyle w:val="24"/>
        <w:tblpPr w:leftFromText="180" w:rightFromText="180" w:vertAnchor="text" w:horzAnchor="margin" w:tblpXSpec="center" w:tblpY="71"/>
        <w:tblW w:w="9325" w:type="dxa"/>
        <w:jc w:val="center"/>
        <w:tblInd w:w="75" w:type="dxa"/>
        <w:tblLayout w:type="fixed"/>
        <w:tblCellMar>
          <w:top w:w="0" w:type="dxa"/>
          <w:left w:w="0" w:type="dxa"/>
          <w:bottom w:w="0" w:type="dxa"/>
          <w:right w:w="0" w:type="dxa"/>
        </w:tblCellMar>
      </w:tblPr>
      <w:tblGrid>
        <w:gridCol w:w="1237"/>
        <w:gridCol w:w="850"/>
        <w:gridCol w:w="738"/>
        <w:gridCol w:w="800"/>
        <w:gridCol w:w="580"/>
        <w:gridCol w:w="580"/>
        <w:gridCol w:w="580"/>
        <w:gridCol w:w="580"/>
        <w:gridCol w:w="720"/>
        <w:gridCol w:w="980"/>
        <w:gridCol w:w="720"/>
        <w:gridCol w:w="960"/>
      </w:tblGrid>
      <w:tr>
        <w:tblPrEx>
          <w:tblLayout w:type="fixed"/>
          <w:tblCellMar>
            <w:top w:w="0" w:type="dxa"/>
            <w:left w:w="0" w:type="dxa"/>
            <w:bottom w:w="0" w:type="dxa"/>
            <w:right w:w="0" w:type="dxa"/>
          </w:tblCellMar>
        </w:tblPrEx>
        <w:trPr>
          <w:trHeight w:val="270" w:hRule="atLeast"/>
          <w:jc w:val="center"/>
        </w:trPr>
        <w:tc>
          <w:tcPr>
            <w:tcW w:w="12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专业名称</w:t>
            </w:r>
          </w:p>
        </w:tc>
        <w:tc>
          <w:tcPr>
            <w:tcW w:w="85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毕业生数</w:t>
            </w:r>
          </w:p>
        </w:tc>
        <w:tc>
          <w:tcPr>
            <w:tcW w:w="73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就业</w:t>
            </w:r>
          </w:p>
        </w:tc>
        <w:tc>
          <w:tcPr>
            <w:tcW w:w="8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比例</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定向</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签约</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应聘</w:t>
            </w:r>
          </w:p>
        </w:tc>
        <w:tc>
          <w:tcPr>
            <w:tcW w:w="5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升学</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比例</w:t>
            </w:r>
          </w:p>
        </w:tc>
        <w:tc>
          <w:tcPr>
            <w:tcW w:w="98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出国(境)</w:t>
            </w:r>
          </w:p>
        </w:tc>
        <w:tc>
          <w:tcPr>
            <w:tcW w:w="7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比例</w:t>
            </w:r>
          </w:p>
        </w:tc>
        <w:tc>
          <w:tcPr>
            <w:tcW w:w="9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b/>
                <w:bCs/>
                <w:sz w:val="18"/>
                <w:szCs w:val="18"/>
                <w:highlight w:val="none"/>
              </w:rPr>
            </w:pPr>
            <w:r>
              <w:rPr>
                <w:rFonts w:hint="eastAsia"/>
                <w:b/>
                <w:bCs/>
                <w:sz w:val="18"/>
                <w:szCs w:val="18"/>
                <w:highlight w:val="none"/>
              </w:rPr>
              <w:t>灵活就业</w:t>
            </w:r>
          </w:p>
        </w:tc>
      </w:tr>
      <w:tr>
        <w:tblPrEx>
          <w:tblLayout w:type="fixed"/>
          <w:tblCellMar>
            <w:top w:w="0" w:type="dxa"/>
            <w:left w:w="0" w:type="dxa"/>
            <w:bottom w:w="0" w:type="dxa"/>
            <w:right w:w="0" w:type="dxa"/>
          </w:tblCellMar>
        </w:tblPrEx>
        <w:trPr>
          <w:trHeight w:val="45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highlight w:val="none"/>
              </w:rPr>
            </w:pPr>
            <w:r>
              <w:rPr>
                <w:rFonts w:hint="eastAsia"/>
                <w:sz w:val="18"/>
                <w:szCs w:val="18"/>
                <w:highlight w:val="none"/>
              </w:rPr>
              <w:t>数学与应用数学(本)</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94</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86</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18"/>
                <w:szCs w:val="18"/>
                <w:highlight w:val="none"/>
                <w:lang w:val="en-US" w:eastAsia="zh-CN"/>
              </w:rPr>
            </w:pPr>
            <w:r>
              <w:rPr>
                <w:rFonts w:hint="eastAsia"/>
                <w:sz w:val="18"/>
                <w:szCs w:val="18"/>
                <w:highlight w:val="none"/>
                <w:lang w:val="en-US" w:eastAsia="zh-CN"/>
              </w:rPr>
              <w:t>91.49%</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11</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4</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2</w:t>
            </w:r>
            <w:r>
              <w:rPr>
                <w:rFonts w:hint="eastAsia"/>
                <w:sz w:val="18"/>
                <w:szCs w:val="18"/>
                <w:highlight w:val="none"/>
                <w:lang w:val="en-US" w:eastAsia="zh-CN"/>
              </w:rPr>
              <w:t>9</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lang w:val="en-US" w:eastAsia="zh-CN"/>
              </w:rPr>
              <w:t>30</w:t>
            </w:r>
            <w:r>
              <w:rPr>
                <w:rFonts w:hint="eastAsia"/>
                <w:sz w:val="18"/>
                <w:szCs w:val="18"/>
                <w:highlight w:val="none"/>
              </w:rPr>
              <w:t>.</w:t>
            </w:r>
            <w:r>
              <w:rPr>
                <w:rFonts w:hint="eastAsia"/>
                <w:sz w:val="18"/>
                <w:szCs w:val="18"/>
                <w:highlight w:val="none"/>
                <w:lang w:val="en-US" w:eastAsia="zh-CN"/>
              </w:rPr>
              <w:t>85</w:t>
            </w:r>
            <w:r>
              <w:rPr>
                <w:rFonts w:hint="eastAsia"/>
                <w:sz w:val="18"/>
                <w:szCs w:val="18"/>
                <w:highlight w:val="none"/>
              </w:rPr>
              <w:t>%</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41</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lang w:val="en-US" w:eastAsia="zh-CN"/>
              </w:rPr>
              <w:t>43</w:t>
            </w:r>
            <w:r>
              <w:rPr>
                <w:rFonts w:hint="eastAsia"/>
                <w:sz w:val="18"/>
                <w:szCs w:val="18"/>
                <w:highlight w:val="none"/>
              </w:rPr>
              <w:t>.</w:t>
            </w:r>
            <w:r>
              <w:rPr>
                <w:rFonts w:hint="eastAsia"/>
                <w:sz w:val="18"/>
                <w:szCs w:val="18"/>
                <w:highlight w:val="none"/>
                <w:lang w:val="en-US" w:eastAsia="zh-CN"/>
              </w:rPr>
              <w:t>6</w:t>
            </w:r>
            <w:r>
              <w:rPr>
                <w:rFonts w:hint="eastAsia"/>
                <w:sz w:val="18"/>
                <w:szCs w:val="18"/>
                <w:highlight w:val="none"/>
              </w:rPr>
              <w:t>2%</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1</w:t>
            </w:r>
          </w:p>
        </w:tc>
      </w:tr>
      <w:tr>
        <w:tblPrEx>
          <w:tblLayout w:type="fixed"/>
          <w:tblCellMar>
            <w:top w:w="0" w:type="dxa"/>
            <w:left w:w="0" w:type="dxa"/>
            <w:bottom w:w="0" w:type="dxa"/>
            <w:right w:w="0" w:type="dxa"/>
          </w:tblCellMar>
        </w:tblPrEx>
        <w:trPr>
          <w:trHeight w:val="27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highlight w:val="none"/>
              </w:rPr>
            </w:pPr>
            <w:r>
              <w:rPr>
                <w:rFonts w:hint="eastAsia"/>
                <w:sz w:val="18"/>
                <w:szCs w:val="18"/>
                <w:highlight w:val="none"/>
              </w:rPr>
              <w:t>统计学(本)</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37</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35</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18"/>
                <w:szCs w:val="18"/>
                <w:highlight w:val="none"/>
                <w:lang w:val="en-US" w:eastAsia="zh-CN"/>
              </w:rPr>
            </w:pPr>
            <w:r>
              <w:rPr>
                <w:rFonts w:hint="eastAsia"/>
                <w:sz w:val="18"/>
                <w:szCs w:val="18"/>
                <w:highlight w:val="none"/>
                <w:lang w:val="en-US" w:eastAsia="zh-CN"/>
              </w:rPr>
              <w:t>94.59%</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3</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3</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6</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lang w:val="en-US" w:eastAsia="zh-CN"/>
              </w:rPr>
              <w:t>16</w:t>
            </w:r>
            <w:r>
              <w:rPr>
                <w:rFonts w:hint="eastAsia"/>
                <w:sz w:val="18"/>
                <w:szCs w:val="18"/>
                <w:highlight w:val="none"/>
              </w:rPr>
              <w:t>.</w:t>
            </w:r>
            <w:r>
              <w:rPr>
                <w:rFonts w:hint="eastAsia"/>
                <w:sz w:val="18"/>
                <w:szCs w:val="18"/>
                <w:highlight w:val="none"/>
                <w:lang w:val="en-US" w:eastAsia="zh-CN"/>
              </w:rPr>
              <w:t>22</w:t>
            </w:r>
            <w:r>
              <w:rPr>
                <w:rFonts w:hint="eastAsia"/>
                <w:sz w:val="18"/>
                <w:szCs w:val="18"/>
                <w:highlight w:val="none"/>
              </w:rPr>
              <w:t>%</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2</w:t>
            </w:r>
            <w:r>
              <w:rPr>
                <w:rFonts w:hint="eastAsia"/>
                <w:sz w:val="18"/>
                <w:szCs w:val="18"/>
                <w:highlight w:val="none"/>
                <w:lang w:val="en-US" w:eastAsia="zh-CN"/>
              </w:rPr>
              <w:t>3</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6</w:t>
            </w:r>
            <w:r>
              <w:rPr>
                <w:rFonts w:hint="eastAsia"/>
                <w:sz w:val="18"/>
                <w:szCs w:val="18"/>
                <w:highlight w:val="none"/>
                <w:lang w:val="en-US" w:eastAsia="zh-CN"/>
              </w:rPr>
              <w:t>2</w:t>
            </w:r>
            <w:r>
              <w:rPr>
                <w:rFonts w:hint="eastAsia"/>
                <w:sz w:val="18"/>
                <w:szCs w:val="18"/>
                <w:highlight w:val="none"/>
              </w:rPr>
              <w:t>.</w:t>
            </w:r>
            <w:r>
              <w:rPr>
                <w:rFonts w:hint="eastAsia"/>
                <w:sz w:val="18"/>
                <w:szCs w:val="18"/>
                <w:highlight w:val="none"/>
                <w:lang w:val="en-US" w:eastAsia="zh-CN"/>
              </w:rPr>
              <w:t>16</w:t>
            </w:r>
            <w:r>
              <w:rPr>
                <w:rFonts w:hint="eastAsia"/>
                <w:sz w:val="18"/>
                <w:szCs w:val="18"/>
                <w:highlight w:val="none"/>
              </w:rPr>
              <w:t>%</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0</w:t>
            </w:r>
          </w:p>
        </w:tc>
      </w:tr>
      <w:tr>
        <w:tblPrEx>
          <w:tblLayout w:type="fixed"/>
          <w:tblCellMar>
            <w:top w:w="0" w:type="dxa"/>
            <w:left w:w="0" w:type="dxa"/>
            <w:bottom w:w="0" w:type="dxa"/>
            <w:right w:w="0" w:type="dxa"/>
          </w:tblCellMar>
        </w:tblPrEx>
        <w:trPr>
          <w:trHeight w:val="45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highlight w:val="none"/>
              </w:rPr>
            </w:pPr>
            <w:r>
              <w:rPr>
                <w:rFonts w:hint="eastAsia"/>
                <w:sz w:val="18"/>
                <w:szCs w:val="18"/>
                <w:highlight w:val="none"/>
              </w:rPr>
              <w:t>信息与计算科学(本)</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45</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44</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18"/>
                <w:szCs w:val="18"/>
                <w:highlight w:val="none"/>
                <w:lang w:val="en-US" w:eastAsia="zh-CN"/>
              </w:rPr>
            </w:pPr>
            <w:r>
              <w:rPr>
                <w:rFonts w:hint="eastAsia"/>
                <w:sz w:val="18"/>
                <w:szCs w:val="18"/>
                <w:highlight w:val="none"/>
                <w:lang w:val="en-US" w:eastAsia="zh-CN"/>
              </w:rPr>
              <w:t>97.78%</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15</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6</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3</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11</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lang w:val="en-US" w:eastAsia="zh-CN"/>
              </w:rPr>
              <w:t>24</w:t>
            </w:r>
            <w:r>
              <w:rPr>
                <w:rFonts w:hint="eastAsia"/>
                <w:sz w:val="18"/>
                <w:szCs w:val="18"/>
                <w:highlight w:val="none"/>
              </w:rPr>
              <w:t>.</w:t>
            </w:r>
            <w:r>
              <w:rPr>
                <w:rFonts w:hint="eastAsia"/>
                <w:sz w:val="18"/>
                <w:szCs w:val="18"/>
                <w:highlight w:val="none"/>
                <w:lang w:val="en-US" w:eastAsia="zh-CN"/>
              </w:rPr>
              <w:t>44</w:t>
            </w:r>
            <w:r>
              <w:rPr>
                <w:rFonts w:hint="eastAsia"/>
                <w:sz w:val="18"/>
                <w:szCs w:val="18"/>
                <w:highlight w:val="none"/>
              </w:rPr>
              <w:t>%</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8</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lang w:val="en-US" w:eastAsia="zh-CN"/>
              </w:rPr>
              <w:t>17</w:t>
            </w:r>
            <w:r>
              <w:rPr>
                <w:rFonts w:hint="eastAsia"/>
                <w:sz w:val="18"/>
                <w:szCs w:val="18"/>
                <w:highlight w:val="none"/>
              </w:rPr>
              <w:t>.</w:t>
            </w:r>
            <w:r>
              <w:rPr>
                <w:rFonts w:hint="eastAsia"/>
                <w:sz w:val="18"/>
                <w:szCs w:val="18"/>
                <w:highlight w:val="none"/>
                <w:lang w:val="en-US" w:eastAsia="zh-CN"/>
              </w:rPr>
              <w:t>18</w:t>
            </w:r>
            <w:r>
              <w:rPr>
                <w:rFonts w:hint="eastAsia"/>
                <w:sz w:val="18"/>
                <w:szCs w:val="18"/>
                <w:highlight w:val="none"/>
              </w:rPr>
              <w:t>%</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1</w:t>
            </w:r>
          </w:p>
        </w:tc>
      </w:tr>
      <w:tr>
        <w:tblPrEx>
          <w:tblLayout w:type="fixed"/>
          <w:tblCellMar>
            <w:top w:w="0" w:type="dxa"/>
            <w:left w:w="0" w:type="dxa"/>
            <w:bottom w:w="0" w:type="dxa"/>
            <w:right w:w="0" w:type="dxa"/>
          </w:tblCellMar>
        </w:tblPrEx>
        <w:trPr>
          <w:trHeight w:val="270" w:hRule="atLeast"/>
          <w:jc w:val="center"/>
        </w:trPr>
        <w:tc>
          <w:tcPr>
            <w:tcW w:w="1237"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cs="宋体"/>
                <w:sz w:val="18"/>
                <w:szCs w:val="18"/>
                <w:highlight w:val="none"/>
              </w:rPr>
            </w:pPr>
            <w:r>
              <w:rPr>
                <w:rFonts w:hint="eastAsia"/>
                <w:sz w:val="18"/>
                <w:szCs w:val="18"/>
                <w:highlight w:val="none"/>
              </w:rPr>
              <w:t>总计</w:t>
            </w:r>
          </w:p>
        </w:tc>
        <w:tc>
          <w:tcPr>
            <w:tcW w:w="8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176</w:t>
            </w:r>
          </w:p>
        </w:tc>
        <w:tc>
          <w:tcPr>
            <w:tcW w:w="73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val="en-US" w:eastAsia="zh-CN"/>
              </w:rPr>
            </w:pPr>
            <w:r>
              <w:rPr>
                <w:rFonts w:hint="eastAsia"/>
                <w:sz w:val="18"/>
                <w:szCs w:val="18"/>
                <w:highlight w:val="none"/>
                <w:lang w:val="en-US" w:eastAsia="zh-CN"/>
              </w:rPr>
              <w:t>165</w:t>
            </w:r>
          </w:p>
        </w:tc>
        <w:tc>
          <w:tcPr>
            <w:tcW w:w="8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18"/>
                <w:szCs w:val="18"/>
                <w:highlight w:val="none"/>
                <w:lang w:val="en-US" w:eastAsia="zh-CN"/>
              </w:rPr>
            </w:pPr>
            <w:r>
              <w:rPr>
                <w:rFonts w:hint="eastAsia"/>
                <w:sz w:val="18"/>
                <w:szCs w:val="18"/>
                <w:highlight w:val="none"/>
                <w:lang w:val="en-US" w:eastAsia="zh-CN"/>
              </w:rPr>
              <w:t>93.75%</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15</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20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10</w:t>
            </w:r>
          </w:p>
        </w:tc>
        <w:tc>
          <w:tcPr>
            <w:tcW w:w="5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46</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lang w:val="en-US" w:eastAsia="zh-CN"/>
              </w:rPr>
              <w:t>26</w:t>
            </w:r>
            <w:r>
              <w:rPr>
                <w:rFonts w:hint="eastAsia"/>
                <w:sz w:val="18"/>
                <w:szCs w:val="18"/>
                <w:highlight w:val="none"/>
              </w:rPr>
              <w:t>.</w:t>
            </w:r>
            <w:r>
              <w:rPr>
                <w:rFonts w:hint="eastAsia"/>
                <w:sz w:val="18"/>
                <w:szCs w:val="18"/>
                <w:highlight w:val="none"/>
                <w:lang w:val="en-US" w:eastAsia="zh-CN"/>
              </w:rPr>
              <w:t>14</w:t>
            </w:r>
            <w:r>
              <w:rPr>
                <w:rFonts w:hint="eastAsia"/>
                <w:sz w:val="18"/>
                <w:szCs w:val="18"/>
                <w:highlight w:val="none"/>
              </w:rPr>
              <w:t>%</w:t>
            </w:r>
          </w:p>
        </w:tc>
        <w:tc>
          <w:tcPr>
            <w:tcW w:w="9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sz w:val="18"/>
                <w:szCs w:val="18"/>
                <w:highlight w:val="none"/>
                <w:lang w:val="en-US" w:eastAsia="zh-CN"/>
              </w:rPr>
              <w:t>72</w:t>
            </w:r>
          </w:p>
        </w:tc>
        <w:tc>
          <w:tcPr>
            <w:tcW w:w="7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lang w:val="en-US" w:eastAsia="zh-CN"/>
              </w:rPr>
              <w:t>40</w:t>
            </w:r>
            <w:r>
              <w:rPr>
                <w:rFonts w:hint="eastAsia"/>
                <w:sz w:val="18"/>
                <w:szCs w:val="18"/>
                <w:highlight w:val="none"/>
              </w:rPr>
              <w:t>.</w:t>
            </w:r>
            <w:r>
              <w:rPr>
                <w:rFonts w:hint="eastAsia"/>
                <w:sz w:val="18"/>
                <w:szCs w:val="18"/>
                <w:highlight w:val="none"/>
                <w:lang w:val="en-US" w:eastAsia="zh-CN"/>
              </w:rPr>
              <w:t>91</w:t>
            </w:r>
            <w:r>
              <w:rPr>
                <w:rFonts w:hint="eastAsia"/>
                <w:sz w:val="18"/>
                <w:szCs w:val="18"/>
                <w:highlight w:val="none"/>
              </w:rPr>
              <w:t>%</w:t>
            </w:r>
          </w:p>
        </w:tc>
        <w:tc>
          <w:tcPr>
            <w:tcW w:w="9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cs="宋体"/>
                <w:sz w:val="18"/>
                <w:szCs w:val="18"/>
                <w:highlight w:val="none"/>
              </w:rPr>
            </w:pPr>
            <w:r>
              <w:rPr>
                <w:rFonts w:hint="eastAsia"/>
                <w:sz w:val="18"/>
                <w:szCs w:val="18"/>
                <w:highlight w:val="none"/>
              </w:rPr>
              <w:t>1</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表7 数学科学学院2017届本科生就业情况</w:t>
      </w:r>
    </w:p>
    <w:p>
      <w:pPr>
        <w:numPr>
          <w:ilvl w:val="0"/>
          <w:numId w:val="4"/>
        </w:numPr>
        <w:jc w:val="both"/>
        <w:rPr>
          <w:rFonts w:hint="eastAsia" w:ascii="Times New Roman" w:hAnsi="宋体" w:eastAsia="宋体" w:cs="Times New Roman"/>
          <w:b/>
          <w:bCs/>
          <w:kern w:val="2"/>
          <w:sz w:val="28"/>
          <w:szCs w:val="28"/>
          <w:highlight w:val="none"/>
          <w:lang w:val="en-US" w:eastAsia="zh-CN" w:bidi="ar-SA"/>
        </w:rPr>
      </w:pPr>
      <w:r>
        <w:rPr>
          <w:rFonts w:hint="eastAsia" w:hAnsi="宋体" w:cs="Times New Roman"/>
          <w:b/>
          <w:bCs/>
          <w:kern w:val="2"/>
          <w:sz w:val="28"/>
          <w:szCs w:val="28"/>
          <w:highlight w:val="none"/>
          <w:lang w:val="en-US" w:eastAsia="zh-CN" w:bidi="ar-SA"/>
        </w:rPr>
        <w:t>本科生</w:t>
      </w:r>
      <w:r>
        <w:rPr>
          <w:rFonts w:hint="eastAsia" w:ascii="Times New Roman" w:hAnsi="宋体" w:eastAsia="宋体" w:cs="Times New Roman"/>
          <w:b/>
          <w:bCs/>
          <w:kern w:val="2"/>
          <w:sz w:val="28"/>
          <w:szCs w:val="28"/>
          <w:highlight w:val="none"/>
          <w:lang w:val="en-US" w:eastAsia="zh-CN" w:bidi="ar-SA"/>
        </w:rPr>
        <w:t>就业总体情况分析</w:t>
      </w:r>
    </w:p>
    <w:p>
      <w:pPr>
        <w:ind w:firstLine="424" w:firstLineChars="202"/>
        <w:rPr>
          <w:rFonts w:hint="eastAsia"/>
          <w:highlight w:val="none"/>
        </w:rPr>
      </w:pPr>
      <w:r>
        <w:rPr>
          <w:rFonts w:hint="eastAsia"/>
          <w:highlight w:val="none"/>
          <w:lang w:val="en-US" w:eastAsia="zh-CN"/>
        </w:rPr>
        <w:t>数学科学学院</w:t>
      </w:r>
      <w:r>
        <w:rPr>
          <w:rFonts w:hint="eastAsia"/>
          <w:highlight w:val="none"/>
        </w:rPr>
        <w:t>2017届毕业生总共签约</w:t>
      </w:r>
      <w:r>
        <w:rPr>
          <w:rFonts w:hint="eastAsia"/>
          <w:highlight w:val="none"/>
          <w:lang w:val="en-US" w:eastAsia="zh-CN"/>
        </w:rPr>
        <w:t>30</w:t>
      </w:r>
      <w:r>
        <w:rPr>
          <w:rFonts w:hint="eastAsia"/>
          <w:highlight w:val="none"/>
        </w:rPr>
        <w:t>名，签约率为1</w:t>
      </w:r>
      <w:r>
        <w:rPr>
          <w:rFonts w:hint="eastAsia"/>
          <w:highlight w:val="none"/>
          <w:lang w:val="en-US" w:eastAsia="zh-CN"/>
        </w:rPr>
        <w:t>7</w:t>
      </w:r>
      <w:r>
        <w:rPr>
          <w:rFonts w:hint="eastAsia"/>
          <w:highlight w:val="none"/>
        </w:rPr>
        <w:t>.0</w:t>
      </w:r>
      <w:r>
        <w:rPr>
          <w:rFonts w:hint="eastAsia"/>
          <w:highlight w:val="none"/>
          <w:lang w:val="en-US" w:eastAsia="zh-CN"/>
        </w:rPr>
        <w:t>5</w:t>
      </w:r>
      <w:r>
        <w:rPr>
          <w:rFonts w:hint="eastAsia"/>
          <w:highlight w:val="none"/>
        </w:rPr>
        <w:t>%，就业流向主要包括金融、网络科技及教育等类别。有10名同学签约网络科技公司（含2名网易），2名签约安永会计师事务所，8名签约经济金融类企业（含银行、证券、投资及期货等），3名签约教育机构（如杭州第十三中学、学而思等）。</w:t>
      </w:r>
    </w:p>
    <w:p>
      <w:pPr>
        <w:pStyle w:val="4"/>
        <w:numPr>
          <w:ilvl w:val="0"/>
          <w:numId w:val="1"/>
        </w:numPr>
        <w:tabs>
          <w:tab w:val="left" w:pos="7691"/>
        </w:tabs>
        <w:ind w:left="0" w:leftChars="0" w:firstLine="0" w:firstLineChars="0"/>
        <w:jc w:val="left"/>
        <w:rPr>
          <w:rFonts w:hAnsi="宋体" w:eastAsia="宋体"/>
          <w:highlight w:val="none"/>
        </w:rPr>
      </w:pPr>
      <w:bookmarkStart w:id="34" w:name="_Toc501712849"/>
      <w:bookmarkStart w:id="35" w:name="_Toc440464087"/>
      <w:r>
        <w:rPr>
          <w:rFonts w:hint="eastAsia" w:hAnsi="宋体" w:eastAsia="宋体"/>
          <w:highlight w:val="none"/>
          <w:lang w:val="en-US" w:eastAsia="zh-CN"/>
        </w:rPr>
        <w:t>国</w:t>
      </w:r>
      <w:r>
        <w:rPr>
          <w:rFonts w:hAnsi="宋体" w:eastAsia="宋体"/>
          <w:highlight w:val="none"/>
        </w:rPr>
        <w:t>内升学情况</w:t>
      </w:r>
      <w:bookmarkEnd w:id="34"/>
      <w:bookmarkEnd w:id="35"/>
      <w:r>
        <w:rPr>
          <w:rFonts w:hint="eastAsia" w:hAnsi="宋体" w:eastAsia="宋体"/>
          <w:highlight w:val="none"/>
          <w:lang w:eastAsia="zh-CN"/>
        </w:rPr>
        <w:tab/>
      </w:r>
    </w:p>
    <w:p>
      <w:pPr>
        <w:ind w:firstLine="424" w:firstLineChars="202"/>
        <w:rPr>
          <w:rFonts w:hint="eastAsia"/>
          <w:highlight w:val="none"/>
          <w:lang w:val="en-US" w:eastAsia="zh-CN"/>
        </w:rPr>
      </w:pPr>
      <w:r>
        <w:rPr>
          <w:rFonts w:hint="eastAsia"/>
          <w:highlight w:val="none"/>
          <w:lang w:val="en-US" w:eastAsia="zh-CN"/>
        </w:rPr>
        <w:t>数学科学学院</w:t>
      </w:r>
      <w:r>
        <w:rPr>
          <w:rFonts w:hint="eastAsia"/>
          <w:highlight w:val="none"/>
        </w:rPr>
        <w:t>201</w:t>
      </w:r>
      <w:r>
        <w:rPr>
          <w:rFonts w:hint="eastAsia"/>
          <w:highlight w:val="none"/>
          <w:lang w:val="en-US" w:eastAsia="zh-CN"/>
        </w:rPr>
        <w:t>7</w:t>
      </w:r>
      <w:r>
        <w:rPr>
          <w:rFonts w:hint="eastAsia"/>
          <w:highlight w:val="none"/>
        </w:rPr>
        <w:t>届本科共</w:t>
      </w:r>
      <w:r>
        <w:rPr>
          <w:rFonts w:hint="eastAsia"/>
          <w:highlight w:val="none"/>
          <w:lang w:val="en-US" w:eastAsia="zh-CN"/>
        </w:rPr>
        <w:t>46</w:t>
      </w:r>
      <w:r>
        <w:rPr>
          <w:rFonts w:hint="eastAsia"/>
          <w:highlight w:val="none"/>
        </w:rPr>
        <w:t>人国内深造，其中留在本校读研、读博人数最多为</w:t>
      </w:r>
      <w:r>
        <w:rPr>
          <w:rFonts w:hint="eastAsia"/>
          <w:highlight w:val="none"/>
          <w:lang w:val="en-US" w:eastAsia="zh-CN"/>
        </w:rPr>
        <w:t>30</w:t>
      </w:r>
      <w:r>
        <w:rPr>
          <w:rFonts w:hint="eastAsia"/>
          <w:highlight w:val="none"/>
        </w:rPr>
        <w:t>人，其次为中科院</w:t>
      </w:r>
      <w:r>
        <w:rPr>
          <w:rFonts w:hint="eastAsia"/>
          <w:highlight w:val="none"/>
          <w:lang w:eastAsia="zh-CN"/>
        </w:rPr>
        <w:t>、</w:t>
      </w:r>
      <w:r>
        <w:rPr>
          <w:rFonts w:hint="eastAsia"/>
          <w:highlight w:val="none"/>
          <w:lang w:val="en-US" w:eastAsia="zh-CN"/>
        </w:rPr>
        <w:t>北京大学、清华大学各3人；复旦大学、中国人民大学2人；中国科技大学、同济大学、南方科技大学各1人。具体可见图5.</w:t>
      </w:r>
    </w:p>
    <w:p>
      <w:pPr>
        <w:ind w:firstLine="424" w:firstLineChars="202"/>
        <w:rPr>
          <w:rFonts w:hint="eastAsia"/>
          <w:highlight w:val="none"/>
          <w:lang w:val="en-US" w:eastAsia="zh-CN"/>
        </w:rPr>
      </w:pPr>
      <w:r>
        <w:rPr>
          <w:rFonts w:hint="eastAsia"/>
          <w:highlight w:val="none"/>
          <w:lang w:val="en-US" w:eastAsia="zh-CN"/>
        </w:rPr>
        <w:t>整体来看，数学科学学院本科生国内升学整体质量较高，有98%的学生前往双一流（A类）高校。学院前往全国TOP10大学继续深造的学生比例为86.96%，较2016届同期提升近10%。</w:t>
      </w:r>
    </w:p>
    <w:p>
      <w:pPr>
        <w:numPr>
          <w:ilvl w:val="0"/>
          <w:numId w:val="0"/>
        </w:numPr>
        <w:ind w:leftChars="0"/>
        <w:jc w:val="center"/>
        <w:rPr>
          <w:rFonts w:hint="eastAsia" w:eastAsia="宋体"/>
          <w:highlight w:val="none"/>
          <w:lang w:val="en-US" w:eastAsia="zh-CN"/>
        </w:rPr>
      </w:pPr>
      <w:r>
        <w:rPr>
          <w:rFonts w:hint="eastAsia" w:eastAsia="宋体"/>
          <w:highlight w:val="none"/>
          <w:lang w:val="en-US" w:eastAsia="zh-CN"/>
        </w:rPr>
        <w:drawing>
          <wp:inline distT="0" distB="0" distL="114300" distR="114300">
            <wp:extent cx="4444365" cy="2024380"/>
            <wp:effectExtent l="4445" t="4445" r="88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图5 数学科学学院2017届毕业生国内深造情况</w:t>
      </w:r>
    </w:p>
    <w:p>
      <w:pPr>
        <w:pStyle w:val="4"/>
        <w:numPr>
          <w:ilvl w:val="0"/>
          <w:numId w:val="1"/>
        </w:numPr>
        <w:ind w:left="0" w:leftChars="0" w:firstLine="0" w:firstLineChars="0"/>
        <w:jc w:val="left"/>
        <w:rPr>
          <w:rFonts w:hAnsi="宋体" w:eastAsia="宋体"/>
          <w:highlight w:val="none"/>
        </w:rPr>
      </w:pPr>
      <w:bookmarkStart w:id="36" w:name="_Toc501712850"/>
      <w:bookmarkStart w:id="37" w:name="_Toc440464090"/>
      <w:r>
        <w:rPr>
          <w:rFonts w:hAnsi="宋体" w:eastAsia="宋体"/>
          <w:highlight w:val="none"/>
        </w:rPr>
        <w:t>出国（境）情况</w:t>
      </w:r>
      <w:bookmarkEnd w:id="36"/>
      <w:bookmarkEnd w:id="37"/>
    </w:p>
    <w:p>
      <w:pPr>
        <w:rPr>
          <w:rFonts w:hint="eastAsia" w:eastAsia="宋体"/>
          <w:highlight w:val="none"/>
          <w:lang w:eastAsia="zh-CN"/>
        </w:rPr>
      </w:pPr>
      <w:r>
        <w:rPr>
          <w:rFonts w:hint="eastAsia" w:ascii="Times New Roman" w:hAnsi="宋体" w:eastAsia="宋体" w:cs="Times New Roman"/>
          <w:b/>
          <w:bCs/>
          <w:kern w:val="2"/>
          <w:sz w:val="28"/>
          <w:szCs w:val="28"/>
          <w:highlight w:val="none"/>
          <w:lang w:val="en-US" w:eastAsia="zh-CN" w:bidi="ar-SA"/>
        </w:rPr>
        <w:t>（</w:t>
      </w:r>
      <w:r>
        <w:rPr>
          <w:rFonts w:hint="eastAsia" w:hAnsi="宋体"/>
          <w:highlight w:val="none"/>
          <w:lang w:val="en-US" w:eastAsia="zh-CN"/>
        </w:rPr>
        <w:t>一</w:t>
      </w:r>
      <w:r>
        <w:rPr>
          <w:rFonts w:hint="eastAsia" w:ascii="Times New Roman" w:hAnsi="宋体" w:eastAsia="宋体" w:cs="Times New Roman"/>
          <w:b/>
          <w:bCs/>
          <w:kern w:val="2"/>
          <w:sz w:val="28"/>
          <w:szCs w:val="28"/>
          <w:highlight w:val="none"/>
          <w:lang w:val="en-US" w:eastAsia="zh-CN" w:bidi="ar-SA"/>
        </w:rPr>
        <w:t>）地区及</w:t>
      </w:r>
      <w:r>
        <w:rPr>
          <w:rFonts w:ascii="Times New Roman" w:hAnsi="宋体" w:eastAsia="宋体" w:cs="Times New Roman"/>
          <w:b/>
          <w:bCs/>
          <w:kern w:val="2"/>
          <w:sz w:val="28"/>
          <w:szCs w:val="28"/>
          <w:highlight w:val="none"/>
          <w:lang w:val="en-US" w:eastAsia="zh-CN" w:bidi="ar-SA"/>
        </w:rPr>
        <w:t>高校分布</w:t>
      </w:r>
    </w:p>
    <w:p>
      <w:pPr>
        <w:numPr>
          <w:ilvl w:val="0"/>
          <w:numId w:val="0"/>
        </w:numPr>
        <w:ind w:leftChars="0" w:firstLine="420"/>
        <w:rPr>
          <w:rFonts w:hint="eastAsia"/>
          <w:highlight w:val="none"/>
          <w:lang w:val="en-US" w:eastAsia="zh-CN"/>
        </w:rPr>
      </w:pPr>
      <w:r>
        <w:rPr>
          <w:rFonts w:hint="eastAsia"/>
          <w:highlight w:val="none"/>
          <w:lang w:val="en-US" w:eastAsia="zh-CN"/>
        </w:rPr>
        <w:t>数学科学学院2017届本科毕业生共有72名出国（境）继续深造，覆盖全球7个国家和地区，40余所高校，有近半数的毕业生前往全球TOP100高校继续深造（44.44%）。详见图6及图7.</w:t>
      </w:r>
    </w:p>
    <w:p>
      <w:pPr>
        <w:numPr>
          <w:ilvl w:val="0"/>
          <w:numId w:val="0"/>
        </w:numPr>
        <w:ind w:leftChars="0" w:firstLine="420"/>
        <w:rPr>
          <w:rFonts w:hint="eastAsia"/>
          <w:highlight w:val="none"/>
          <w:lang w:val="en-US" w:eastAsia="zh-CN"/>
        </w:rPr>
      </w:pPr>
    </w:p>
    <w:p>
      <w:pPr>
        <w:numPr>
          <w:ilvl w:val="0"/>
          <w:numId w:val="0"/>
        </w:numPr>
        <w:ind w:leftChars="0" w:firstLine="420"/>
        <w:jc w:val="center"/>
        <w:rPr>
          <w:rFonts w:hint="eastAsia"/>
          <w:highlight w:val="none"/>
          <w:lang w:val="en-US" w:eastAsia="zh-CN"/>
        </w:rPr>
      </w:pPr>
      <w:r>
        <w:rPr>
          <w:rFonts w:hint="eastAsia"/>
          <w:highlight w:val="none"/>
          <w:lang w:val="en-US" w:eastAsia="zh-CN"/>
        </w:rPr>
        <w:drawing>
          <wp:inline distT="0" distB="0" distL="114300" distR="114300">
            <wp:extent cx="3977640" cy="2381250"/>
            <wp:effectExtent l="4445" t="4445" r="1841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图6  数学科学学院2017届本科毕业生出国（境）深造地区分布</w:t>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drawing>
          <wp:anchor distT="0" distB="0" distL="114300" distR="114300" simplePos="0" relativeHeight="251658240" behindDoc="1" locked="0" layoutInCell="1" allowOverlap="1">
            <wp:simplePos x="0" y="0"/>
            <wp:positionH relativeFrom="column">
              <wp:posOffset>-1075055</wp:posOffset>
            </wp:positionH>
            <wp:positionV relativeFrom="paragraph">
              <wp:posOffset>147320</wp:posOffset>
            </wp:positionV>
            <wp:extent cx="7425690" cy="3395980"/>
            <wp:effectExtent l="4445" t="4445" r="18415" b="9525"/>
            <wp:wrapTight wrapText="bothSides">
              <wp:wrapPolygon>
                <wp:start x="-13" y="-28"/>
                <wp:lineTo x="-13" y="21539"/>
                <wp:lineTo x="21543" y="21539"/>
                <wp:lineTo x="21543" y="-28"/>
                <wp:lineTo x="-13" y="-28"/>
              </wp:wrapPolygon>
            </wp:wrapTight>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黑体" w:hAnsi="黑体" w:eastAsia="黑体" w:cs="黑体"/>
          <w:b/>
          <w:bCs/>
          <w:highlight w:val="none"/>
          <w:lang w:val="en-US" w:eastAsia="zh-CN"/>
        </w:rPr>
        <w:t>图7  数学科学学院2017届本科生毕业生出国（境）深造高校分布情况</w:t>
      </w:r>
    </w:p>
    <w:p>
      <w:pPr>
        <w:numPr>
          <w:ilvl w:val="0"/>
          <w:numId w:val="0"/>
        </w:numPr>
        <w:ind w:leftChars="0" w:firstLine="420"/>
        <w:jc w:val="center"/>
        <w:rPr>
          <w:rFonts w:hint="eastAsia" w:ascii="黑体" w:hAnsi="黑体" w:eastAsia="黑体" w:cs="黑体"/>
          <w:b/>
          <w:bCs/>
          <w:highlight w:val="none"/>
          <w:lang w:val="en-US" w:eastAsia="zh-CN"/>
        </w:rPr>
      </w:pPr>
    </w:p>
    <w:p>
      <w:pPr>
        <w:numPr>
          <w:ilvl w:val="0"/>
          <w:numId w:val="5"/>
        </w:numPr>
        <w:rPr>
          <w:rFonts w:hint="eastAsia" w:ascii="Times New Roman" w:hAnsi="宋体" w:eastAsia="宋体" w:cs="Times New Roman"/>
          <w:b/>
          <w:bCs/>
          <w:kern w:val="2"/>
          <w:sz w:val="28"/>
          <w:szCs w:val="28"/>
          <w:highlight w:val="none"/>
          <w:lang w:val="en-US" w:eastAsia="zh-CN" w:bidi="ar-SA"/>
        </w:rPr>
      </w:pPr>
      <w:r>
        <w:rPr>
          <w:rFonts w:hint="eastAsia" w:hAnsi="宋体" w:cs="Times New Roman"/>
          <w:b/>
          <w:bCs/>
          <w:kern w:val="2"/>
          <w:sz w:val="28"/>
          <w:szCs w:val="28"/>
          <w:highlight w:val="none"/>
          <w:lang w:val="en-US" w:eastAsia="zh-CN" w:bidi="ar-SA"/>
        </w:rPr>
        <w:t>继续深造</w:t>
      </w:r>
      <w:r>
        <w:rPr>
          <w:rFonts w:hint="eastAsia" w:ascii="Times New Roman" w:hAnsi="宋体" w:eastAsia="宋体" w:cs="Times New Roman"/>
          <w:b/>
          <w:bCs/>
          <w:kern w:val="2"/>
          <w:sz w:val="28"/>
          <w:szCs w:val="28"/>
          <w:highlight w:val="none"/>
          <w:lang w:val="en-US" w:eastAsia="zh-CN" w:bidi="ar-SA"/>
        </w:rPr>
        <w:t>总体情况</w:t>
      </w:r>
    </w:p>
    <w:p>
      <w:pPr>
        <w:ind w:firstLine="424" w:firstLineChars="202"/>
        <w:rPr>
          <w:highlight w:val="none"/>
        </w:rPr>
      </w:pPr>
      <w:r>
        <w:rPr>
          <w:rFonts w:hint="eastAsia"/>
          <w:highlight w:val="none"/>
          <w:lang w:val="en-US" w:eastAsia="zh-CN"/>
        </w:rPr>
        <w:t>数学科学学院</w:t>
      </w:r>
      <w:r>
        <w:rPr>
          <w:rFonts w:hint="eastAsia"/>
          <w:highlight w:val="none"/>
        </w:rPr>
        <w:t>201</w:t>
      </w:r>
      <w:r>
        <w:rPr>
          <w:rFonts w:hint="eastAsia"/>
          <w:highlight w:val="none"/>
          <w:lang w:val="en-US" w:eastAsia="zh-CN"/>
        </w:rPr>
        <w:t>7</w:t>
      </w:r>
      <w:r>
        <w:rPr>
          <w:rFonts w:hint="eastAsia"/>
          <w:highlight w:val="none"/>
        </w:rPr>
        <w:t>届本科毕业生共</w:t>
      </w:r>
      <w:r>
        <w:rPr>
          <w:rFonts w:hint="eastAsia"/>
          <w:highlight w:val="none"/>
          <w:lang w:val="en-US" w:eastAsia="zh-CN"/>
        </w:rPr>
        <w:t>176</w:t>
      </w:r>
      <w:r>
        <w:rPr>
          <w:rFonts w:hint="eastAsia"/>
          <w:highlight w:val="none"/>
        </w:rPr>
        <w:t>人，其中</w:t>
      </w:r>
      <w:r>
        <w:rPr>
          <w:rFonts w:hint="eastAsia"/>
          <w:highlight w:val="none"/>
          <w:lang w:val="en-US" w:eastAsia="zh-CN"/>
        </w:rPr>
        <w:t>近七成毕业生（118</w:t>
      </w:r>
      <w:r>
        <w:rPr>
          <w:rFonts w:hint="eastAsia"/>
          <w:highlight w:val="none"/>
        </w:rPr>
        <w:t>人</w:t>
      </w:r>
      <w:r>
        <w:rPr>
          <w:rFonts w:hint="eastAsia"/>
          <w:highlight w:val="none"/>
          <w:lang w:val="en-US" w:eastAsia="zh-CN"/>
        </w:rPr>
        <w:t>）选择</w:t>
      </w:r>
      <w:r>
        <w:rPr>
          <w:rFonts w:hint="eastAsia"/>
          <w:highlight w:val="none"/>
        </w:rPr>
        <w:t>继续</w:t>
      </w:r>
      <w:r>
        <w:rPr>
          <w:rFonts w:hint="eastAsia"/>
          <w:highlight w:val="none"/>
          <w:lang w:val="en-US" w:eastAsia="zh-CN"/>
        </w:rPr>
        <w:t>深造</w:t>
      </w:r>
      <w:r>
        <w:rPr>
          <w:rFonts w:hint="eastAsia"/>
          <w:highlight w:val="none"/>
        </w:rPr>
        <w:t>，深造率</w:t>
      </w:r>
      <w:r>
        <w:rPr>
          <w:rFonts w:hint="eastAsia"/>
          <w:highlight w:val="none"/>
          <w:lang w:val="en-US" w:eastAsia="zh-CN"/>
        </w:rPr>
        <w:t>67</w:t>
      </w:r>
      <w:r>
        <w:rPr>
          <w:rFonts w:hint="eastAsia"/>
          <w:highlight w:val="none"/>
        </w:rPr>
        <w:t>.</w:t>
      </w:r>
      <w:r>
        <w:rPr>
          <w:rFonts w:hint="eastAsia"/>
          <w:highlight w:val="none"/>
          <w:lang w:val="en-US" w:eastAsia="zh-CN"/>
        </w:rPr>
        <w:t>05</w:t>
      </w:r>
      <w:r>
        <w:rPr>
          <w:rFonts w:hint="eastAsia"/>
          <w:highlight w:val="none"/>
        </w:rPr>
        <w:t>%，其中国内深造</w:t>
      </w:r>
      <w:r>
        <w:rPr>
          <w:rFonts w:hint="eastAsia"/>
          <w:highlight w:val="none"/>
          <w:lang w:val="en-US" w:eastAsia="zh-CN"/>
        </w:rPr>
        <w:t>26</w:t>
      </w:r>
      <w:r>
        <w:rPr>
          <w:rFonts w:hint="eastAsia"/>
          <w:highlight w:val="none"/>
        </w:rPr>
        <w:t>.</w:t>
      </w:r>
      <w:r>
        <w:rPr>
          <w:rFonts w:hint="eastAsia"/>
          <w:highlight w:val="none"/>
          <w:lang w:val="en-US" w:eastAsia="zh-CN"/>
        </w:rPr>
        <w:t>14</w:t>
      </w:r>
      <w:r>
        <w:rPr>
          <w:rFonts w:hint="eastAsia"/>
          <w:highlight w:val="none"/>
        </w:rPr>
        <w:t>%，</w:t>
      </w:r>
      <w:r>
        <w:rPr>
          <w:rFonts w:hint="eastAsia"/>
          <w:highlight w:val="none"/>
          <w:lang w:val="en-US" w:eastAsia="zh-CN"/>
        </w:rPr>
        <w:t>国（</w:t>
      </w:r>
      <w:r>
        <w:rPr>
          <w:rFonts w:hint="eastAsia"/>
          <w:highlight w:val="none"/>
        </w:rPr>
        <w:t>境</w:t>
      </w:r>
      <w:r>
        <w:rPr>
          <w:rFonts w:hint="eastAsia"/>
          <w:highlight w:val="none"/>
          <w:lang w:val="en-US" w:eastAsia="zh-CN"/>
        </w:rPr>
        <w:t>）</w:t>
      </w:r>
      <w:r>
        <w:rPr>
          <w:rFonts w:hint="eastAsia"/>
          <w:highlight w:val="none"/>
        </w:rPr>
        <w:t>外深造率</w:t>
      </w:r>
      <w:r>
        <w:rPr>
          <w:rFonts w:hint="eastAsia"/>
          <w:highlight w:val="none"/>
          <w:lang w:val="en-US" w:eastAsia="zh-CN"/>
        </w:rPr>
        <w:t>达40.91</w:t>
      </w:r>
      <w:r>
        <w:rPr>
          <w:rFonts w:hint="eastAsia"/>
          <w:highlight w:val="none"/>
        </w:rPr>
        <w:t>%。</w:t>
      </w:r>
    </w:p>
    <w:p>
      <w:pPr>
        <w:numPr>
          <w:ilvl w:val="0"/>
          <w:numId w:val="0"/>
        </w:numPr>
        <w:rPr>
          <w:rFonts w:hint="eastAsia" w:ascii="Times New Roman" w:hAnsi="宋体" w:eastAsia="宋体" w:cs="Times New Roman"/>
          <w:b/>
          <w:bCs/>
          <w:kern w:val="2"/>
          <w:sz w:val="28"/>
          <w:szCs w:val="28"/>
          <w:highlight w:val="none"/>
          <w:lang w:val="en-US" w:eastAsia="zh-CN" w:bidi="ar-SA"/>
        </w:rPr>
      </w:pPr>
    </w:p>
    <w:p>
      <w:pPr>
        <w:numPr>
          <w:ilvl w:val="0"/>
          <w:numId w:val="0"/>
        </w:numPr>
        <w:rPr>
          <w:rFonts w:hint="eastAsia" w:ascii="Times New Roman" w:hAnsi="宋体" w:eastAsia="宋体" w:cs="Times New Roman"/>
          <w:b/>
          <w:bCs/>
          <w:kern w:val="2"/>
          <w:sz w:val="28"/>
          <w:szCs w:val="28"/>
          <w:highlight w:val="none"/>
          <w:lang w:val="en-US" w:eastAsia="zh-CN" w:bidi="ar-SA"/>
        </w:rPr>
      </w:pPr>
    </w:p>
    <w:p>
      <w:pPr>
        <w:numPr>
          <w:ilvl w:val="0"/>
          <w:numId w:val="0"/>
        </w:numPr>
        <w:rPr>
          <w:rFonts w:hint="eastAsia" w:ascii="Times New Roman" w:hAnsi="宋体" w:eastAsia="宋体" w:cs="Times New Roman"/>
          <w:b/>
          <w:bCs/>
          <w:kern w:val="2"/>
          <w:sz w:val="28"/>
          <w:szCs w:val="28"/>
          <w:highlight w:val="none"/>
          <w:lang w:val="en-US" w:eastAsia="zh-CN" w:bidi="ar-SA"/>
        </w:rPr>
      </w:pPr>
    </w:p>
    <w:p>
      <w:pPr>
        <w:numPr>
          <w:ilvl w:val="0"/>
          <w:numId w:val="0"/>
        </w:numPr>
        <w:rPr>
          <w:rFonts w:hint="eastAsia" w:ascii="Times New Roman" w:hAnsi="宋体" w:eastAsia="宋体" w:cs="Times New Roman"/>
          <w:b/>
          <w:bCs/>
          <w:kern w:val="2"/>
          <w:sz w:val="28"/>
          <w:szCs w:val="28"/>
          <w:highlight w:val="none"/>
          <w:lang w:val="en-US" w:eastAsia="zh-CN" w:bidi="ar-SA"/>
        </w:rPr>
      </w:pPr>
    </w:p>
    <w:p>
      <w:pPr>
        <w:numPr>
          <w:ilvl w:val="0"/>
          <w:numId w:val="0"/>
        </w:numPr>
        <w:rPr>
          <w:rFonts w:hint="eastAsia" w:ascii="Times New Roman" w:hAnsi="宋体" w:eastAsia="宋体" w:cs="Times New Roman"/>
          <w:b/>
          <w:bCs/>
          <w:kern w:val="2"/>
          <w:sz w:val="28"/>
          <w:szCs w:val="28"/>
          <w:highlight w:val="none"/>
          <w:lang w:val="en-US" w:eastAsia="zh-CN" w:bidi="ar-SA"/>
        </w:rPr>
      </w:pPr>
    </w:p>
    <w:p>
      <w:pPr>
        <w:numPr>
          <w:ilvl w:val="0"/>
          <w:numId w:val="0"/>
        </w:numPr>
        <w:rPr>
          <w:rFonts w:hint="eastAsia" w:ascii="Times New Roman" w:hAnsi="宋体" w:eastAsia="宋体" w:cs="Times New Roman"/>
          <w:b/>
          <w:bCs/>
          <w:kern w:val="2"/>
          <w:sz w:val="28"/>
          <w:szCs w:val="28"/>
          <w:highlight w:val="none"/>
          <w:lang w:val="en-US" w:eastAsia="zh-CN" w:bidi="ar-SA"/>
        </w:rPr>
      </w:pPr>
    </w:p>
    <w:p>
      <w:pPr>
        <w:numPr>
          <w:ilvl w:val="0"/>
          <w:numId w:val="0"/>
        </w:numPr>
        <w:rPr>
          <w:rFonts w:hint="eastAsia" w:ascii="Times New Roman" w:hAnsi="宋体" w:eastAsia="宋体" w:cs="Times New Roman"/>
          <w:b/>
          <w:bCs/>
          <w:kern w:val="2"/>
          <w:sz w:val="28"/>
          <w:szCs w:val="28"/>
          <w:highlight w:val="none"/>
          <w:lang w:val="en-US" w:eastAsia="zh-CN" w:bidi="ar-SA"/>
        </w:rPr>
      </w:pPr>
    </w:p>
    <w:p>
      <w:pPr>
        <w:numPr>
          <w:ilvl w:val="0"/>
          <w:numId w:val="0"/>
        </w:numPr>
        <w:rPr>
          <w:rFonts w:hint="eastAsia" w:ascii="Times New Roman" w:hAnsi="宋体" w:eastAsia="宋体" w:cs="Times New Roman"/>
          <w:b/>
          <w:bCs/>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1" w:firstLineChars="0"/>
        <w:jc w:val="center"/>
        <w:textAlignment w:val="auto"/>
        <w:outlineLvl w:val="9"/>
        <w:rPr>
          <w:rFonts w:hint="eastAsia"/>
          <w:sz w:val="30"/>
          <w:szCs w:val="3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1" w:firstLineChars="0"/>
        <w:jc w:val="center"/>
        <w:textAlignment w:val="auto"/>
        <w:outlineLvl w:val="9"/>
        <w:rPr>
          <w:rFonts w:hint="eastAsia"/>
          <w:sz w:val="30"/>
          <w:szCs w:val="30"/>
          <w:highlight w:val="none"/>
          <w:lang w:val="en-US" w:eastAsia="zh-CN"/>
        </w:rPr>
      </w:pPr>
    </w:p>
    <w:p>
      <w:pPr>
        <w:pStyle w:val="3"/>
        <w:rPr>
          <w:rFonts w:ascii="Times New Roman" w:hAnsi="Times New Roman" w:eastAsia="宋体" w:cs="Times New Roman"/>
          <w:kern w:val="44"/>
          <w:highlight w:val="none"/>
        </w:rPr>
      </w:pPr>
      <w:bookmarkStart w:id="38" w:name="_Toc501712851"/>
      <w:bookmarkStart w:id="39" w:name="_Toc440464103"/>
      <w:r>
        <w:rPr>
          <w:rFonts w:ascii="Times New Roman" w:hAnsi="宋体" w:eastAsia="宋体" w:cs="Times New Roman"/>
          <w:kern w:val="44"/>
          <w:highlight w:val="none"/>
        </w:rPr>
        <w:t>第</w:t>
      </w:r>
      <w:r>
        <w:rPr>
          <w:rFonts w:hint="eastAsia" w:ascii="Times New Roman" w:hAnsi="宋体" w:eastAsia="宋体" w:cs="Times New Roman"/>
          <w:kern w:val="44"/>
          <w:highlight w:val="none"/>
        </w:rPr>
        <w:t>三</w:t>
      </w:r>
      <w:r>
        <w:rPr>
          <w:rFonts w:ascii="Times New Roman" w:hAnsi="宋体" w:eastAsia="宋体" w:cs="Times New Roman"/>
          <w:kern w:val="44"/>
          <w:highlight w:val="none"/>
        </w:rPr>
        <w:t>节</w:t>
      </w:r>
      <w:r>
        <w:rPr>
          <w:rFonts w:ascii="Times New Roman" w:hAnsi="Times New Roman" w:eastAsia="宋体" w:cs="Times New Roman"/>
          <w:kern w:val="44"/>
          <w:highlight w:val="none"/>
        </w:rPr>
        <w:t xml:space="preserve">  201</w:t>
      </w:r>
      <w:r>
        <w:rPr>
          <w:rFonts w:hint="eastAsia" w:ascii="Times New Roman" w:hAnsi="Times New Roman" w:eastAsia="宋体" w:cs="Times New Roman"/>
          <w:kern w:val="44"/>
          <w:highlight w:val="none"/>
          <w:lang w:val="en-US" w:eastAsia="zh-CN"/>
        </w:rPr>
        <w:t>7</w:t>
      </w:r>
      <w:r>
        <w:rPr>
          <w:rFonts w:ascii="Times New Roman" w:hAnsi="Times New Roman" w:eastAsia="宋体" w:cs="Times New Roman"/>
          <w:kern w:val="44"/>
          <w:highlight w:val="none"/>
        </w:rPr>
        <w:t>届</w:t>
      </w:r>
      <w:r>
        <w:rPr>
          <w:rFonts w:ascii="Times New Roman" w:hAnsi="宋体" w:eastAsia="宋体" w:cs="Times New Roman"/>
          <w:kern w:val="44"/>
          <w:highlight w:val="none"/>
        </w:rPr>
        <w:t>毕业研究生就业情况</w:t>
      </w:r>
      <w:bookmarkEnd w:id="38"/>
      <w:bookmarkEnd w:id="39"/>
    </w:p>
    <w:p>
      <w:pPr>
        <w:pStyle w:val="4"/>
        <w:jc w:val="left"/>
        <w:rPr>
          <w:rFonts w:hAnsi="宋体" w:eastAsia="宋体"/>
          <w:highlight w:val="none"/>
        </w:rPr>
      </w:pPr>
      <w:bookmarkStart w:id="40" w:name="_Toc501712852"/>
      <w:bookmarkStart w:id="41" w:name="_Toc440464104"/>
      <w:r>
        <w:rPr>
          <w:rFonts w:hAnsi="宋体" w:eastAsia="宋体"/>
          <w:highlight w:val="none"/>
        </w:rPr>
        <w:t>一、生源情况</w:t>
      </w:r>
      <w:bookmarkEnd w:id="40"/>
      <w:bookmarkEnd w:id="41"/>
    </w:p>
    <w:p>
      <w:pPr>
        <w:ind w:firstLine="424" w:firstLineChars="202"/>
        <w:rPr>
          <w:highlight w:val="none"/>
        </w:rPr>
      </w:pPr>
      <w:r>
        <w:rPr>
          <w:rFonts w:hint="eastAsia"/>
          <w:highlight w:val="none"/>
        </w:rPr>
        <w:t>2016届毕业研究生硕士研究生</w:t>
      </w:r>
      <w:r>
        <w:rPr>
          <w:rFonts w:hint="eastAsia"/>
          <w:highlight w:val="none"/>
          <w:lang w:val="en-US" w:eastAsia="zh-CN"/>
        </w:rPr>
        <w:t>14</w:t>
      </w:r>
      <w:r>
        <w:rPr>
          <w:rFonts w:hint="eastAsia"/>
          <w:highlight w:val="none"/>
        </w:rPr>
        <w:t>人，其中基础数学专业</w:t>
      </w:r>
      <w:r>
        <w:rPr>
          <w:rFonts w:hint="eastAsia"/>
          <w:highlight w:val="none"/>
          <w:lang w:val="en-US" w:eastAsia="zh-CN"/>
        </w:rPr>
        <w:t>7</w:t>
      </w:r>
      <w:r>
        <w:rPr>
          <w:rFonts w:hint="eastAsia"/>
          <w:highlight w:val="none"/>
        </w:rPr>
        <w:t>人，应用数学专业</w:t>
      </w:r>
      <w:r>
        <w:rPr>
          <w:rFonts w:hint="eastAsia"/>
          <w:highlight w:val="none"/>
          <w:lang w:val="en-US" w:eastAsia="zh-CN"/>
        </w:rPr>
        <w:t>5</w:t>
      </w:r>
      <w:r>
        <w:rPr>
          <w:rFonts w:hint="eastAsia"/>
          <w:highlight w:val="none"/>
        </w:rPr>
        <w:t>人，计算数学专业</w:t>
      </w:r>
      <w:r>
        <w:rPr>
          <w:rFonts w:hint="eastAsia"/>
          <w:highlight w:val="none"/>
          <w:lang w:val="en-US" w:eastAsia="zh-CN"/>
        </w:rPr>
        <w:t>1</w:t>
      </w:r>
      <w:r>
        <w:rPr>
          <w:rFonts w:hint="eastAsia"/>
          <w:highlight w:val="none"/>
        </w:rPr>
        <w:t>人，运筹学与控制论专业</w:t>
      </w:r>
      <w:r>
        <w:rPr>
          <w:rFonts w:hint="eastAsia"/>
          <w:highlight w:val="none"/>
          <w:lang w:val="en-US" w:eastAsia="zh-CN"/>
        </w:rPr>
        <w:t>1</w:t>
      </w:r>
      <w:r>
        <w:rPr>
          <w:rFonts w:hint="eastAsia"/>
          <w:highlight w:val="none"/>
        </w:rPr>
        <w:t>人；博士研究生</w:t>
      </w:r>
      <w:r>
        <w:rPr>
          <w:rFonts w:hint="eastAsia"/>
          <w:highlight w:val="none"/>
          <w:lang w:val="en-US" w:eastAsia="zh-CN"/>
        </w:rPr>
        <w:t>32</w:t>
      </w:r>
      <w:r>
        <w:rPr>
          <w:rFonts w:hint="eastAsia"/>
          <w:highlight w:val="none"/>
        </w:rPr>
        <w:t>人，其中基础数学专业1</w:t>
      </w:r>
      <w:r>
        <w:rPr>
          <w:rFonts w:hint="eastAsia"/>
          <w:highlight w:val="none"/>
          <w:lang w:val="en-US" w:eastAsia="zh-CN"/>
        </w:rPr>
        <w:t>0</w:t>
      </w:r>
      <w:r>
        <w:rPr>
          <w:rFonts w:hint="eastAsia"/>
          <w:highlight w:val="none"/>
        </w:rPr>
        <w:t>人，应用数学专业</w:t>
      </w:r>
      <w:r>
        <w:rPr>
          <w:rFonts w:hint="eastAsia"/>
          <w:highlight w:val="none"/>
          <w:lang w:val="en-US" w:eastAsia="zh-CN"/>
        </w:rPr>
        <w:t>10</w:t>
      </w:r>
      <w:r>
        <w:rPr>
          <w:rFonts w:hint="eastAsia"/>
          <w:highlight w:val="none"/>
        </w:rPr>
        <w:t>人，计算数学专业</w:t>
      </w:r>
      <w:r>
        <w:rPr>
          <w:rFonts w:hint="eastAsia"/>
          <w:highlight w:val="none"/>
          <w:lang w:val="en-US" w:eastAsia="zh-CN"/>
        </w:rPr>
        <w:t>3</w:t>
      </w:r>
      <w:r>
        <w:rPr>
          <w:rFonts w:hint="eastAsia"/>
          <w:highlight w:val="none"/>
        </w:rPr>
        <w:t>人，概率论与数理统计人2人，运筹学与控制论专业</w:t>
      </w:r>
      <w:r>
        <w:rPr>
          <w:rFonts w:hint="eastAsia"/>
          <w:highlight w:val="none"/>
          <w:lang w:val="en-US" w:eastAsia="zh-CN"/>
        </w:rPr>
        <w:t>7</w:t>
      </w:r>
      <w:r>
        <w:rPr>
          <w:rFonts w:hint="eastAsia"/>
          <w:highlight w:val="none"/>
        </w:rPr>
        <w:t>人。</w:t>
      </w:r>
    </w:p>
    <w:p>
      <w:pPr>
        <w:rPr>
          <w:rFonts w:hint="eastAsia" w:eastAsia="宋体"/>
          <w:highlight w:val="none"/>
          <w:lang w:val="en-US" w:eastAsia="zh-CN"/>
        </w:rPr>
      </w:pPr>
    </w:p>
    <w:p>
      <w:pPr>
        <w:pStyle w:val="4"/>
        <w:jc w:val="left"/>
        <w:rPr>
          <w:rFonts w:eastAsia="宋体"/>
          <w:highlight w:val="none"/>
        </w:rPr>
      </w:pPr>
      <w:bookmarkStart w:id="42" w:name="_Toc440464105"/>
      <w:bookmarkStart w:id="43" w:name="_Toc501712853"/>
      <w:r>
        <w:rPr>
          <w:rFonts w:hAnsi="宋体" w:eastAsia="宋体"/>
          <w:highlight w:val="none"/>
        </w:rPr>
        <w:t>二、初次就业率</w:t>
      </w:r>
      <w:bookmarkEnd w:id="42"/>
      <w:bookmarkEnd w:id="43"/>
    </w:p>
    <w:p>
      <w:pPr>
        <w:pStyle w:val="5"/>
        <w:rPr>
          <w:rFonts w:ascii="Times New Roman" w:hAnsi="宋体" w:cs="Times New Roman"/>
          <w:kern w:val="0"/>
          <w:highlight w:val="none"/>
        </w:rPr>
      </w:pPr>
      <w:bookmarkStart w:id="44" w:name="_Toc440464106"/>
      <w:r>
        <w:rPr>
          <w:rFonts w:ascii="Times New Roman" w:hAnsi="宋体" w:cs="Times New Roman"/>
          <w:kern w:val="0"/>
          <w:highlight w:val="none"/>
        </w:rPr>
        <w:t>（一）硕士生初次就业率</w:t>
      </w:r>
      <w:bookmarkEnd w:id="44"/>
    </w:p>
    <w:p>
      <w:pPr>
        <w:ind w:firstLine="424" w:firstLineChars="202"/>
        <w:rPr>
          <w:rFonts w:hint="eastAsia"/>
          <w:highlight w:val="none"/>
        </w:rPr>
      </w:pPr>
      <w:r>
        <w:rPr>
          <w:rFonts w:hint="eastAsia"/>
          <w:highlight w:val="none"/>
          <w:lang w:val="en-US" w:eastAsia="zh-CN"/>
        </w:rPr>
        <w:t>数学科学学院</w:t>
      </w:r>
      <w:r>
        <w:rPr>
          <w:rFonts w:hint="eastAsia"/>
          <w:highlight w:val="none"/>
        </w:rPr>
        <w:t>201</w:t>
      </w:r>
      <w:r>
        <w:rPr>
          <w:rFonts w:hint="eastAsia"/>
          <w:highlight w:val="none"/>
          <w:lang w:val="en-US" w:eastAsia="zh-CN"/>
        </w:rPr>
        <w:t>7</w:t>
      </w:r>
      <w:r>
        <w:rPr>
          <w:rFonts w:hint="eastAsia"/>
          <w:highlight w:val="none"/>
        </w:rPr>
        <w:t>届硕士生</w:t>
      </w:r>
      <w:r>
        <w:rPr>
          <w:rFonts w:hint="eastAsia"/>
          <w:highlight w:val="none"/>
          <w:lang w:val="en-US" w:eastAsia="zh-CN"/>
        </w:rPr>
        <w:t>未就业人数与往年基本持平</w:t>
      </w:r>
      <w:r>
        <w:rPr>
          <w:rFonts w:hint="eastAsia"/>
          <w:highlight w:val="none"/>
        </w:rPr>
        <w:t>，</w:t>
      </w:r>
      <w:r>
        <w:rPr>
          <w:rFonts w:hint="eastAsia"/>
          <w:highlight w:val="none"/>
          <w:lang w:val="en-US" w:eastAsia="zh-CN"/>
        </w:rPr>
        <w:t>但是由于学院整体学制调整，根据学制应毕业应届生源缺乏，本届毕业硕士生数量较少，故而整体就业率相对偏低，为92.86%。应用</w:t>
      </w:r>
      <w:r>
        <w:rPr>
          <w:rFonts w:hint="eastAsia"/>
          <w:highlight w:val="none"/>
        </w:rPr>
        <w:t>数学、计算数学、运筹学与控制论专业</w:t>
      </w:r>
      <w:r>
        <w:rPr>
          <w:rFonts w:hint="eastAsia"/>
          <w:highlight w:val="none"/>
          <w:lang w:val="en-US" w:eastAsia="zh-CN"/>
        </w:rPr>
        <w:t>依然</w:t>
      </w:r>
      <w:r>
        <w:rPr>
          <w:rFonts w:hint="eastAsia"/>
          <w:highlight w:val="none"/>
        </w:rPr>
        <w:t>保持着100%的就业率，只有</w:t>
      </w:r>
      <w:r>
        <w:rPr>
          <w:rFonts w:hint="eastAsia"/>
          <w:highlight w:val="none"/>
          <w:lang w:val="en-US" w:eastAsia="zh-CN"/>
        </w:rPr>
        <w:t>基础数学专业1位同学未落实工作</w:t>
      </w:r>
      <w:r>
        <w:rPr>
          <w:rFonts w:hint="eastAsia"/>
          <w:highlight w:val="none"/>
        </w:rPr>
        <w:t>，就业率为88.89%。</w:t>
      </w:r>
    </w:p>
    <w:p>
      <w:pPr>
        <w:ind w:firstLine="424" w:firstLineChars="202"/>
        <w:rPr>
          <w:rFonts w:hint="eastAsia"/>
          <w:highlight w:val="none"/>
        </w:rPr>
      </w:pPr>
    </w:p>
    <w:tbl>
      <w:tblPr>
        <w:tblStyle w:val="24"/>
        <w:tblW w:w="7359" w:type="dxa"/>
        <w:tblInd w:w="609" w:type="dxa"/>
        <w:tblLayout w:type="fixed"/>
        <w:tblCellMar>
          <w:top w:w="0" w:type="dxa"/>
          <w:left w:w="0" w:type="dxa"/>
          <w:bottom w:w="0" w:type="dxa"/>
          <w:right w:w="0" w:type="dxa"/>
        </w:tblCellMar>
      </w:tblPr>
      <w:tblGrid>
        <w:gridCol w:w="1433"/>
        <w:gridCol w:w="425"/>
        <w:gridCol w:w="851"/>
        <w:gridCol w:w="708"/>
        <w:gridCol w:w="617"/>
        <w:gridCol w:w="688"/>
        <w:gridCol w:w="650"/>
        <w:gridCol w:w="1112"/>
        <w:gridCol w:w="875"/>
      </w:tblGrid>
      <w:tr>
        <w:tblPrEx>
          <w:tblLayout w:type="fixed"/>
          <w:tblCellMar>
            <w:top w:w="0" w:type="dxa"/>
            <w:left w:w="0" w:type="dxa"/>
            <w:bottom w:w="0" w:type="dxa"/>
            <w:right w:w="0" w:type="dxa"/>
          </w:tblCellMar>
        </w:tblPrEx>
        <w:trPr>
          <w:trHeight w:val="270" w:hRule="atLeast"/>
        </w:trPr>
        <w:tc>
          <w:tcPr>
            <w:tcW w:w="143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专业名称</w:t>
            </w:r>
          </w:p>
        </w:tc>
        <w:tc>
          <w:tcPr>
            <w:tcW w:w="42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总数</w:t>
            </w:r>
          </w:p>
        </w:tc>
        <w:tc>
          <w:tcPr>
            <w:tcW w:w="851"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就业</w:t>
            </w:r>
            <w:r>
              <w:rPr>
                <w:rFonts w:hint="eastAsia" w:ascii="宋体" w:hAnsi="宋体"/>
                <w:b/>
                <w:bCs/>
                <w:sz w:val="18"/>
                <w:szCs w:val="18"/>
                <w:highlight w:val="none"/>
              </w:rPr>
              <w:t>人数</w:t>
            </w:r>
          </w:p>
        </w:tc>
        <w:tc>
          <w:tcPr>
            <w:tcW w:w="70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比例</w:t>
            </w:r>
          </w:p>
        </w:tc>
        <w:tc>
          <w:tcPr>
            <w:tcW w:w="61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签约</w:t>
            </w:r>
          </w:p>
        </w:tc>
        <w:tc>
          <w:tcPr>
            <w:tcW w:w="688"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应聘</w:t>
            </w:r>
          </w:p>
        </w:tc>
        <w:tc>
          <w:tcPr>
            <w:tcW w:w="65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升学</w:t>
            </w:r>
          </w:p>
        </w:tc>
        <w:tc>
          <w:tcPr>
            <w:tcW w:w="1112"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出国(境)</w:t>
            </w:r>
          </w:p>
        </w:tc>
        <w:tc>
          <w:tcPr>
            <w:tcW w:w="87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b/>
                <w:bCs/>
                <w:sz w:val="18"/>
                <w:szCs w:val="18"/>
                <w:highlight w:val="none"/>
                <w:lang w:val="en-US" w:eastAsia="zh-CN"/>
              </w:rPr>
            </w:pPr>
            <w:r>
              <w:rPr>
                <w:rFonts w:hint="eastAsia" w:ascii="宋体" w:hAnsi="宋体"/>
                <w:b/>
                <w:bCs/>
                <w:sz w:val="18"/>
                <w:szCs w:val="18"/>
                <w:highlight w:val="none"/>
                <w:lang w:val="en-US" w:eastAsia="zh-CN"/>
              </w:rPr>
              <w:t>灵活就业</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基础数学(硕/博)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7</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6</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hint="eastAsia" w:ascii="宋体" w:hAnsi="宋体"/>
                <w:sz w:val="18"/>
                <w:szCs w:val="18"/>
                <w:highlight w:val="none"/>
                <w:lang w:val="en-US" w:eastAsia="zh-CN"/>
              </w:rPr>
              <w:t>85</w:t>
            </w:r>
            <w:r>
              <w:rPr>
                <w:rFonts w:ascii="宋体" w:hAnsi="宋体"/>
                <w:sz w:val="18"/>
                <w:szCs w:val="18"/>
                <w:highlight w:val="none"/>
              </w:rPr>
              <w:t>.</w:t>
            </w:r>
            <w:r>
              <w:rPr>
                <w:rFonts w:hint="eastAsia" w:ascii="宋体" w:hAnsi="宋体"/>
                <w:sz w:val="18"/>
                <w:szCs w:val="18"/>
                <w:highlight w:val="none"/>
                <w:lang w:val="en-US" w:eastAsia="zh-CN"/>
              </w:rPr>
              <w:t>71</w:t>
            </w:r>
            <w:r>
              <w:rPr>
                <w:rFonts w:ascii="宋体" w:hAnsi="宋体"/>
                <w:sz w:val="18"/>
                <w:szCs w:val="18"/>
                <w:highlight w:val="none"/>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应用数学(硕/博)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5</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5</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hint="eastAsia" w:ascii="宋体" w:hAnsi="宋体"/>
                <w:sz w:val="18"/>
                <w:szCs w:val="18"/>
                <w:highlight w:val="none"/>
                <w:lang w:val="en-US" w:eastAsia="zh-CN"/>
              </w:rPr>
              <w:t>100.00</w:t>
            </w:r>
            <w:r>
              <w:rPr>
                <w:rFonts w:ascii="宋体" w:hAnsi="宋体"/>
                <w:sz w:val="18"/>
                <w:szCs w:val="18"/>
                <w:highlight w:val="none"/>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0</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1</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计算数学(硕/博)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100.00%</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675"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运筹学与控制论(硕/博)</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100.00%</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0</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450" w:hRule="atLeast"/>
        </w:trPr>
        <w:tc>
          <w:tcPr>
            <w:tcW w:w="1433"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总计</w:t>
            </w:r>
          </w:p>
        </w:tc>
        <w:tc>
          <w:tcPr>
            <w:tcW w:w="42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14</w:t>
            </w:r>
          </w:p>
        </w:tc>
        <w:tc>
          <w:tcPr>
            <w:tcW w:w="851"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13</w:t>
            </w:r>
          </w:p>
        </w:tc>
        <w:tc>
          <w:tcPr>
            <w:tcW w:w="70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9</w:t>
            </w:r>
            <w:r>
              <w:rPr>
                <w:rFonts w:hint="eastAsia" w:ascii="宋体" w:hAnsi="宋体"/>
                <w:sz w:val="18"/>
                <w:szCs w:val="18"/>
                <w:highlight w:val="none"/>
                <w:lang w:val="en-US" w:eastAsia="zh-CN"/>
              </w:rPr>
              <w:t>2.86</w:t>
            </w:r>
            <w:r>
              <w:rPr>
                <w:rFonts w:ascii="宋体" w:hAnsi="宋体"/>
                <w:sz w:val="18"/>
                <w:szCs w:val="18"/>
                <w:highlight w:val="none"/>
              </w:rPr>
              <w:t>%</w:t>
            </w:r>
          </w:p>
        </w:tc>
        <w:tc>
          <w:tcPr>
            <w:tcW w:w="61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w:t>
            </w:r>
          </w:p>
        </w:tc>
        <w:tc>
          <w:tcPr>
            <w:tcW w:w="688"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65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6</w:t>
            </w:r>
          </w:p>
        </w:tc>
        <w:tc>
          <w:tcPr>
            <w:tcW w:w="1112"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87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1</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表8 数学科学学院2017届硕士生各专业就业情况</w:t>
      </w:r>
    </w:p>
    <w:p>
      <w:pPr>
        <w:rPr>
          <w:highlight w:val="none"/>
        </w:rPr>
      </w:pPr>
    </w:p>
    <w:p>
      <w:pPr>
        <w:pStyle w:val="5"/>
        <w:numPr>
          <w:ilvl w:val="0"/>
          <w:numId w:val="0"/>
        </w:numPr>
        <w:ind w:leftChars="0"/>
        <w:rPr>
          <w:rFonts w:ascii="Times New Roman" w:hAnsi="宋体" w:cs="Times New Roman"/>
          <w:kern w:val="0"/>
          <w:highlight w:val="none"/>
        </w:rPr>
      </w:pPr>
      <w:bookmarkStart w:id="45" w:name="_Toc440464107"/>
      <w:r>
        <w:rPr>
          <w:rFonts w:hint="eastAsia" w:ascii="Times New Roman" w:hAnsi="宋体" w:cs="Times New Roman"/>
          <w:kern w:val="0"/>
          <w:highlight w:val="none"/>
          <w:lang w:eastAsia="zh-CN"/>
        </w:rPr>
        <w:t>（</w:t>
      </w:r>
      <w:r>
        <w:rPr>
          <w:rFonts w:hint="eastAsia" w:ascii="Times New Roman" w:hAnsi="宋体" w:cs="Times New Roman"/>
          <w:kern w:val="0"/>
          <w:highlight w:val="none"/>
          <w:lang w:val="en-US" w:eastAsia="zh-CN"/>
        </w:rPr>
        <w:t>二</w:t>
      </w:r>
      <w:r>
        <w:rPr>
          <w:rFonts w:hint="eastAsia" w:ascii="Times New Roman" w:hAnsi="宋体" w:cs="Times New Roman"/>
          <w:kern w:val="0"/>
          <w:highlight w:val="none"/>
          <w:lang w:eastAsia="zh-CN"/>
        </w:rPr>
        <w:t>）</w:t>
      </w:r>
      <w:r>
        <w:rPr>
          <w:rFonts w:ascii="Times New Roman" w:hAnsi="宋体" w:cs="Times New Roman"/>
          <w:kern w:val="0"/>
          <w:highlight w:val="none"/>
        </w:rPr>
        <w:t>博士生初次就业率</w:t>
      </w:r>
      <w:bookmarkEnd w:id="45"/>
    </w:p>
    <w:p>
      <w:pPr>
        <w:ind w:firstLine="424" w:firstLineChars="202"/>
        <w:rPr>
          <w:rFonts w:hint="eastAsia"/>
          <w:highlight w:val="none"/>
        </w:rPr>
      </w:pPr>
      <w:r>
        <w:rPr>
          <w:rFonts w:hint="eastAsia"/>
          <w:highlight w:val="none"/>
          <w:lang w:val="en-US" w:eastAsia="zh-CN"/>
        </w:rPr>
        <w:t>数学科学学院</w:t>
      </w:r>
      <w:r>
        <w:rPr>
          <w:rFonts w:hint="eastAsia"/>
          <w:highlight w:val="none"/>
        </w:rPr>
        <w:t>201</w:t>
      </w:r>
      <w:r>
        <w:rPr>
          <w:rFonts w:hint="eastAsia"/>
          <w:highlight w:val="none"/>
          <w:lang w:val="en-US" w:eastAsia="zh-CN"/>
        </w:rPr>
        <w:t>7</w:t>
      </w:r>
      <w:r>
        <w:rPr>
          <w:rFonts w:hint="eastAsia"/>
          <w:highlight w:val="none"/>
        </w:rPr>
        <w:t>届博士毕业生共3</w:t>
      </w:r>
      <w:r>
        <w:rPr>
          <w:rFonts w:hint="eastAsia"/>
          <w:highlight w:val="none"/>
          <w:lang w:val="en-US" w:eastAsia="zh-CN"/>
        </w:rPr>
        <w:t>2</w:t>
      </w:r>
      <w:r>
        <w:rPr>
          <w:rFonts w:hint="eastAsia"/>
          <w:highlight w:val="none"/>
        </w:rPr>
        <w:t>人，</w:t>
      </w:r>
      <w:r>
        <w:rPr>
          <w:rFonts w:hint="eastAsia"/>
          <w:highlight w:val="none"/>
          <w:lang w:val="en-US" w:eastAsia="zh-CN"/>
        </w:rPr>
        <w:t>仅</w:t>
      </w:r>
      <w:r>
        <w:rPr>
          <w:rFonts w:hint="eastAsia"/>
          <w:highlight w:val="none"/>
        </w:rPr>
        <w:t>基础数学</w:t>
      </w:r>
      <w:r>
        <w:rPr>
          <w:rFonts w:hint="eastAsia"/>
          <w:highlight w:val="none"/>
          <w:lang w:val="en-US" w:eastAsia="zh-CN"/>
        </w:rPr>
        <w:t>专业</w:t>
      </w:r>
      <w:r>
        <w:rPr>
          <w:rFonts w:hint="eastAsia"/>
          <w:highlight w:val="none"/>
        </w:rPr>
        <w:t>的</w:t>
      </w:r>
      <w:r>
        <w:rPr>
          <w:rFonts w:hint="eastAsia"/>
          <w:highlight w:val="none"/>
          <w:lang w:val="en-US" w:eastAsia="zh-CN"/>
        </w:rPr>
        <w:t>1</w:t>
      </w:r>
      <w:r>
        <w:rPr>
          <w:rFonts w:hint="eastAsia"/>
          <w:highlight w:val="none"/>
        </w:rPr>
        <w:t>名毕业生仍然没有</w:t>
      </w:r>
      <w:r>
        <w:rPr>
          <w:rFonts w:hint="eastAsia"/>
          <w:highlight w:val="none"/>
          <w:lang w:val="en-US" w:eastAsia="zh-CN"/>
        </w:rPr>
        <w:t>落实工作</w:t>
      </w:r>
      <w:r>
        <w:rPr>
          <w:rFonts w:hint="eastAsia"/>
          <w:highlight w:val="none"/>
        </w:rPr>
        <w:t>，其余专业的学生就业率为100%</w:t>
      </w:r>
      <w:r>
        <w:rPr>
          <w:rFonts w:hint="eastAsia"/>
          <w:highlight w:val="none"/>
          <w:lang w:eastAsia="zh-CN"/>
        </w:rPr>
        <w:t>，</w:t>
      </w:r>
      <w:r>
        <w:rPr>
          <w:rFonts w:hint="eastAsia"/>
          <w:highlight w:val="none"/>
          <w:lang w:val="en-US" w:eastAsia="zh-CN"/>
        </w:rPr>
        <w:t>博士生总体初次就业率为96.88%。</w:t>
      </w:r>
    </w:p>
    <w:p>
      <w:pPr>
        <w:ind w:firstLine="424" w:firstLineChars="202"/>
        <w:rPr>
          <w:rFonts w:hint="eastAsia"/>
          <w:highlight w:val="none"/>
        </w:rPr>
      </w:pPr>
    </w:p>
    <w:tbl>
      <w:tblPr>
        <w:tblStyle w:val="24"/>
        <w:tblW w:w="7816" w:type="dxa"/>
        <w:tblInd w:w="609" w:type="dxa"/>
        <w:tblLayout w:type="fixed"/>
        <w:tblCellMar>
          <w:top w:w="0" w:type="dxa"/>
          <w:left w:w="0" w:type="dxa"/>
          <w:bottom w:w="0" w:type="dxa"/>
          <w:right w:w="0" w:type="dxa"/>
        </w:tblCellMar>
      </w:tblPr>
      <w:tblGrid>
        <w:gridCol w:w="1404"/>
        <w:gridCol w:w="416"/>
        <w:gridCol w:w="834"/>
        <w:gridCol w:w="694"/>
        <w:gridCol w:w="605"/>
        <w:gridCol w:w="605"/>
        <w:gridCol w:w="674"/>
        <w:gridCol w:w="637"/>
        <w:gridCol w:w="1090"/>
        <w:gridCol w:w="857"/>
      </w:tblGrid>
      <w:tr>
        <w:tblPrEx>
          <w:tblLayout w:type="fixed"/>
          <w:tblCellMar>
            <w:top w:w="0" w:type="dxa"/>
            <w:left w:w="0" w:type="dxa"/>
            <w:bottom w:w="0" w:type="dxa"/>
            <w:right w:w="0" w:type="dxa"/>
          </w:tblCellMar>
        </w:tblPrEx>
        <w:trPr>
          <w:trHeight w:val="27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专业名称</w:t>
            </w:r>
          </w:p>
        </w:tc>
        <w:tc>
          <w:tcPr>
            <w:tcW w:w="416"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总数</w:t>
            </w:r>
          </w:p>
        </w:tc>
        <w:tc>
          <w:tcPr>
            <w:tcW w:w="83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就业</w:t>
            </w:r>
            <w:r>
              <w:rPr>
                <w:rFonts w:hint="eastAsia" w:ascii="宋体" w:hAnsi="宋体"/>
                <w:b/>
                <w:bCs/>
                <w:sz w:val="18"/>
                <w:szCs w:val="18"/>
                <w:highlight w:val="none"/>
              </w:rPr>
              <w:t>人数</w:t>
            </w:r>
          </w:p>
        </w:tc>
        <w:tc>
          <w:tcPr>
            <w:tcW w:w="69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比例</w:t>
            </w:r>
          </w:p>
        </w:tc>
        <w:tc>
          <w:tcPr>
            <w:tcW w:w="6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b/>
                <w:bCs/>
                <w:sz w:val="18"/>
                <w:szCs w:val="18"/>
                <w:highlight w:val="none"/>
                <w:lang w:val="en-US" w:eastAsia="zh-CN"/>
              </w:rPr>
            </w:pPr>
            <w:r>
              <w:rPr>
                <w:rFonts w:hint="eastAsia" w:ascii="宋体" w:hAnsi="宋体"/>
                <w:b/>
                <w:bCs/>
                <w:sz w:val="18"/>
                <w:szCs w:val="18"/>
                <w:highlight w:val="none"/>
                <w:lang w:val="en-US" w:eastAsia="zh-CN"/>
              </w:rPr>
              <w:t>定向</w:t>
            </w:r>
          </w:p>
        </w:tc>
        <w:tc>
          <w:tcPr>
            <w:tcW w:w="605"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签约</w:t>
            </w:r>
          </w:p>
        </w:tc>
        <w:tc>
          <w:tcPr>
            <w:tcW w:w="674"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应聘</w:t>
            </w:r>
          </w:p>
        </w:tc>
        <w:tc>
          <w:tcPr>
            <w:tcW w:w="63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升学</w:t>
            </w:r>
          </w:p>
        </w:tc>
        <w:tc>
          <w:tcPr>
            <w:tcW w:w="109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b/>
                <w:bCs/>
                <w:sz w:val="18"/>
                <w:szCs w:val="18"/>
                <w:highlight w:val="none"/>
              </w:rPr>
            </w:pPr>
            <w:r>
              <w:rPr>
                <w:rFonts w:ascii="宋体" w:hAnsi="宋体"/>
                <w:b/>
                <w:bCs/>
                <w:sz w:val="18"/>
                <w:szCs w:val="18"/>
                <w:highlight w:val="none"/>
              </w:rPr>
              <w:t>出国(境)</w:t>
            </w:r>
          </w:p>
        </w:tc>
        <w:tc>
          <w:tcPr>
            <w:tcW w:w="857"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b/>
                <w:bCs/>
                <w:sz w:val="18"/>
                <w:szCs w:val="18"/>
                <w:highlight w:val="none"/>
                <w:lang w:val="en-US" w:eastAsia="zh-CN"/>
              </w:rPr>
            </w:pPr>
            <w:r>
              <w:rPr>
                <w:rFonts w:hint="eastAsia" w:ascii="宋体" w:hAnsi="宋体"/>
                <w:b/>
                <w:bCs/>
                <w:sz w:val="18"/>
                <w:szCs w:val="18"/>
                <w:highlight w:val="none"/>
                <w:lang w:val="en-US" w:eastAsia="zh-CN"/>
              </w:rPr>
              <w:t>灵活就业</w:t>
            </w:r>
          </w:p>
        </w:tc>
      </w:tr>
      <w:tr>
        <w:tblPrEx>
          <w:tblLayout w:type="fixed"/>
          <w:tblCellMar>
            <w:top w:w="0" w:type="dxa"/>
            <w:left w:w="0" w:type="dxa"/>
            <w:bottom w:w="0" w:type="dxa"/>
            <w:right w:w="0" w:type="dxa"/>
          </w:tblCellMar>
        </w:tblPrEx>
        <w:trPr>
          <w:trHeight w:val="450" w:hRule="atLeast"/>
        </w:trPr>
        <w:tc>
          <w:tcPr>
            <w:tcW w:w="14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基础数学(硕/博)</w:t>
            </w:r>
          </w:p>
        </w:tc>
        <w:tc>
          <w:tcPr>
            <w:tcW w:w="41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10</w:t>
            </w:r>
          </w:p>
        </w:tc>
        <w:tc>
          <w:tcPr>
            <w:tcW w:w="8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9</w:t>
            </w:r>
          </w:p>
        </w:tc>
        <w:tc>
          <w:tcPr>
            <w:tcW w:w="6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hint="eastAsia" w:ascii="宋体" w:hAnsi="宋体"/>
                <w:sz w:val="18"/>
                <w:szCs w:val="18"/>
                <w:highlight w:val="none"/>
                <w:lang w:val="en-US" w:eastAsia="zh-CN"/>
              </w:rPr>
              <w:t>90</w:t>
            </w:r>
            <w:r>
              <w:rPr>
                <w:rFonts w:ascii="宋体" w:hAnsi="宋体"/>
                <w:sz w:val="18"/>
                <w:szCs w:val="18"/>
                <w:highlight w:val="none"/>
              </w:rPr>
              <w:t>.</w:t>
            </w:r>
            <w:r>
              <w:rPr>
                <w:rFonts w:hint="eastAsia" w:ascii="宋体" w:hAnsi="宋体"/>
                <w:sz w:val="18"/>
                <w:szCs w:val="18"/>
                <w:highlight w:val="none"/>
                <w:lang w:val="en-US" w:eastAsia="zh-CN"/>
              </w:rPr>
              <w:t>00</w:t>
            </w:r>
            <w:r>
              <w:rPr>
                <w:rFonts w:ascii="宋体" w:hAnsi="宋体"/>
                <w:sz w:val="18"/>
                <w:szCs w:val="18"/>
                <w:highlight w:val="none"/>
              </w:rPr>
              <w:t>%</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4</w:t>
            </w:r>
          </w:p>
        </w:tc>
        <w:tc>
          <w:tcPr>
            <w:tcW w:w="6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w:t>
            </w:r>
          </w:p>
        </w:tc>
        <w:tc>
          <w:tcPr>
            <w:tcW w:w="10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450" w:hRule="atLeast"/>
        </w:trPr>
        <w:tc>
          <w:tcPr>
            <w:tcW w:w="1404"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应用数学(硕/博)</w:t>
            </w:r>
          </w:p>
        </w:tc>
        <w:tc>
          <w:tcPr>
            <w:tcW w:w="416"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10</w:t>
            </w:r>
          </w:p>
        </w:tc>
        <w:tc>
          <w:tcPr>
            <w:tcW w:w="83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10</w:t>
            </w:r>
          </w:p>
        </w:tc>
        <w:tc>
          <w:tcPr>
            <w:tcW w:w="69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hint="eastAsia" w:ascii="宋体" w:hAnsi="宋体"/>
                <w:sz w:val="18"/>
                <w:szCs w:val="18"/>
                <w:highlight w:val="none"/>
                <w:lang w:val="en-US" w:eastAsia="zh-CN"/>
              </w:rPr>
              <w:t>100.00</w:t>
            </w:r>
            <w:r>
              <w:rPr>
                <w:rFonts w:ascii="宋体" w:hAnsi="宋体"/>
                <w:sz w:val="18"/>
                <w:szCs w:val="18"/>
                <w:highlight w:val="none"/>
              </w:rPr>
              <w:t>%</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c>
          <w:tcPr>
            <w:tcW w:w="605"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6</w:t>
            </w:r>
          </w:p>
        </w:tc>
        <w:tc>
          <w:tcPr>
            <w:tcW w:w="674"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3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w:t>
            </w:r>
          </w:p>
        </w:tc>
        <w:tc>
          <w:tcPr>
            <w:tcW w:w="10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857"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45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ascii="宋体" w:hAnsi="宋体"/>
                <w:sz w:val="18"/>
                <w:szCs w:val="18"/>
                <w:highlight w:val="none"/>
              </w:rPr>
            </w:pPr>
            <w:r>
              <w:rPr>
                <w:rFonts w:hint="eastAsia" w:ascii="宋体" w:hAnsi="宋体" w:cs="宋体"/>
                <w:sz w:val="18"/>
                <w:szCs w:val="18"/>
                <w:highlight w:val="none"/>
              </w:rPr>
              <w:t>概率论与数理统计</w:t>
            </w:r>
            <w:r>
              <w:rPr>
                <w:rFonts w:ascii="宋体" w:hAnsi="宋体"/>
                <w:sz w:val="18"/>
                <w:szCs w:val="18"/>
                <w:highlight w:val="none"/>
              </w:rPr>
              <w:t>(硕/博)</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3</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3</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100.00</w:t>
            </w:r>
            <w:r>
              <w:rPr>
                <w:rFonts w:ascii="宋体" w:hAnsi="宋体"/>
                <w:sz w:val="18"/>
                <w:szCs w:val="18"/>
                <w:highlight w:val="none"/>
              </w:rPr>
              <w:t>%</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2</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45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计算数学(硕/博)</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100.00%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675"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运筹学与控制论(硕/博)</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7</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7</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100.00%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6</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1</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sz w:val="18"/>
                <w:szCs w:val="18"/>
                <w:highlight w:val="none"/>
                <w:lang w:val="en-US" w:eastAsia="zh-CN"/>
              </w:rPr>
            </w:pPr>
            <w:r>
              <w:rPr>
                <w:rFonts w:hint="eastAsia" w:ascii="宋体" w:hAnsi="宋体"/>
                <w:sz w:val="18"/>
                <w:szCs w:val="18"/>
                <w:highlight w:val="none"/>
                <w:lang w:val="en-US" w:eastAsia="zh-CN"/>
              </w:rPr>
              <w:t>0</w:t>
            </w:r>
          </w:p>
        </w:tc>
      </w:tr>
      <w:tr>
        <w:tblPrEx>
          <w:tblLayout w:type="fixed"/>
          <w:tblCellMar>
            <w:top w:w="0" w:type="dxa"/>
            <w:left w:w="0" w:type="dxa"/>
            <w:bottom w:w="0" w:type="dxa"/>
            <w:right w:w="0" w:type="dxa"/>
          </w:tblCellMar>
        </w:tblPrEx>
        <w:trPr>
          <w:trHeight w:val="450" w:hRule="atLeast"/>
        </w:trPr>
        <w:tc>
          <w:tcPr>
            <w:tcW w:w="14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rPr>
                <w:rFonts w:hint="eastAsia" w:ascii="宋体" w:hAnsi="宋体" w:cs="宋体"/>
                <w:sz w:val="18"/>
                <w:szCs w:val="18"/>
                <w:highlight w:val="none"/>
              </w:rPr>
            </w:pPr>
            <w:r>
              <w:rPr>
                <w:rFonts w:ascii="宋体" w:hAnsi="宋体"/>
                <w:sz w:val="18"/>
                <w:szCs w:val="18"/>
                <w:highlight w:val="none"/>
              </w:rPr>
              <w:t>总计</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32</w:t>
            </w:r>
          </w:p>
        </w:tc>
        <w:tc>
          <w:tcPr>
            <w:tcW w:w="8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31</w:t>
            </w:r>
          </w:p>
        </w:tc>
        <w:tc>
          <w:tcPr>
            <w:tcW w:w="6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cs="宋体"/>
                <w:sz w:val="18"/>
                <w:szCs w:val="18"/>
                <w:highlight w:val="none"/>
              </w:rPr>
            </w:pPr>
            <w:r>
              <w:rPr>
                <w:rFonts w:ascii="宋体" w:hAnsi="宋体"/>
                <w:sz w:val="18"/>
                <w:szCs w:val="18"/>
                <w:highlight w:val="none"/>
              </w:rPr>
              <w:t>9</w:t>
            </w:r>
            <w:r>
              <w:rPr>
                <w:rFonts w:hint="eastAsia" w:ascii="宋体" w:hAnsi="宋体"/>
                <w:sz w:val="18"/>
                <w:szCs w:val="18"/>
                <w:highlight w:val="none"/>
                <w:lang w:val="en-US" w:eastAsia="zh-CN"/>
              </w:rPr>
              <w:t>6.88</w:t>
            </w:r>
            <w:r>
              <w:rPr>
                <w:rFonts w:ascii="宋体" w:hAnsi="宋体"/>
                <w:sz w:val="18"/>
                <w:szCs w:val="18"/>
                <w:highlight w:val="none"/>
              </w:rPr>
              <w:t>%</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1</w:t>
            </w:r>
          </w:p>
        </w:tc>
        <w:tc>
          <w:tcPr>
            <w:tcW w:w="6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20</w:t>
            </w:r>
          </w:p>
        </w:tc>
        <w:tc>
          <w:tcPr>
            <w:tcW w:w="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0</w:t>
            </w:r>
          </w:p>
        </w:tc>
        <w:tc>
          <w:tcPr>
            <w:tcW w:w="6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6</w:t>
            </w:r>
          </w:p>
        </w:tc>
        <w:tc>
          <w:tcPr>
            <w:tcW w:w="10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4</w:t>
            </w:r>
          </w:p>
        </w:tc>
        <w:tc>
          <w:tcPr>
            <w:tcW w:w="85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宋体" w:hAnsi="宋体"/>
                <w:sz w:val="18"/>
                <w:szCs w:val="18"/>
                <w:highlight w:val="none"/>
                <w:lang w:val="en-US" w:eastAsia="zh-CN"/>
              </w:rPr>
            </w:pPr>
            <w:r>
              <w:rPr>
                <w:rFonts w:hint="eastAsia" w:ascii="宋体" w:hAnsi="宋体"/>
                <w:sz w:val="18"/>
                <w:szCs w:val="18"/>
                <w:highlight w:val="none"/>
                <w:lang w:val="en-US" w:eastAsia="zh-CN"/>
              </w:rPr>
              <w:t>0</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表9 数学科学学院2017届博士生各专业就业情况</w:t>
      </w:r>
    </w:p>
    <w:p>
      <w:pPr>
        <w:numPr>
          <w:ilvl w:val="0"/>
          <w:numId w:val="0"/>
        </w:numPr>
        <w:ind w:leftChars="0" w:firstLine="420"/>
        <w:jc w:val="both"/>
        <w:rPr>
          <w:rFonts w:hint="eastAsia" w:ascii="黑体" w:hAnsi="黑体" w:eastAsia="黑体" w:cs="黑体"/>
          <w:b/>
          <w:bCs/>
          <w:highlight w:val="none"/>
          <w:lang w:val="en-US" w:eastAsia="zh-CN"/>
        </w:rPr>
      </w:pPr>
    </w:p>
    <w:p>
      <w:pPr>
        <w:numPr>
          <w:ilvl w:val="0"/>
          <w:numId w:val="4"/>
        </w:numPr>
        <w:jc w:val="both"/>
        <w:rPr>
          <w:rFonts w:hint="eastAsia" w:ascii="Times New Roman" w:hAnsi="宋体" w:eastAsia="宋体" w:cs="Times New Roman"/>
          <w:b/>
          <w:bCs/>
          <w:kern w:val="2"/>
          <w:sz w:val="28"/>
          <w:szCs w:val="28"/>
          <w:highlight w:val="none"/>
          <w:lang w:val="en-US" w:eastAsia="zh-CN" w:bidi="ar-SA"/>
        </w:rPr>
      </w:pPr>
      <w:r>
        <w:rPr>
          <w:rFonts w:hint="eastAsia" w:hAnsi="宋体" w:cs="Times New Roman"/>
          <w:b/>
          <w:bCs/>
          <w:kern w:val="2"/>
          <w:sz w:val="28"/>
          <w:szCs w:val="28"/>
          <w:highlight w:val="none"/>
          <w:lang w:val="en-US" w:eastAsia="zh-CN" w:bidi="ar-SA"/>
        </w:rPr>
        <w:t>研究生</w:t>
      </w:r>
      <w:r>
        <w:rPr>
          <w:rFonts w:hint="eastAsia" w:ascii="Times New Roman" w:hAnsi="宋体" w:eastAsia="宋体" w:cs="Times New Roman"/>
          <w:b/>
          <w:bCs/>
          <w:kern w:val="2"/>
          <w:sz w:val="28"/>
          <w:szCs w:val="28"/>
          <w:highlight w:val="none"/>
          <w:lang w:val="en-US" w:eastAsia="zh-CN" w:bidi="ar-SA"/>
        </w:rPr>
        <w:t>就业总体情况分析</w:t>
      </w:r>
    </w:p>
    <w:p>
      <w:pPr>
        <w:ind w:firstLine="424" w:firstLineChars="202"/>
        <w:rPr>
          <w:rFonts w:hint="eastAsia"/>
          <w:highlight w:val="none"/>
        </w:rPr>
      </w:pPr>
      <w:r>
        <w:rPr>
          <w:rFonts w:hint="eastAsia"/>
          <w:highlight w:val="none"/>
          <w:lang w:val="en-US" w:eastAsia="zh-CN"/>
        </w:rPr>
        <w:t>数学科学学院</w:t>
      </w:r>
      <w:r>
        <w:rPr>
          <w:rFonts w:hint="eastAsia"/>
          <w:highlight w:val="none"/>
        </w:rPr>
        <w:t>2017届</w:t>
      </w:r>
      <w:r>
        <w:rPr>
          <w:rFonts w:hint="eastAsia"/>
          <w:highlight w:val="none"/>
          <w:lang w:val="en-US" w:eastAsia="zh-CN"/>
        </w:rPr>
        <w:t>研究生</w:t>
      </w:r>
      <w:r>
        <w:rPr>
          <w:rFonts w:hint="eastAsia"/>
          <w:highlight w:val="none"/>
        </w:rPr>
        <w:t>毕业生总人数为4</w:t>
      </w:r>
      <w:r>
        <w:rPr>
          <w:rFonts w:hint="eastAsia"/>
          <w:highlight w:val="none"/>
          <w:lang w:val="en-US" w:eastAsia="zh-CN"/>
        </w:rPr>
        <w:t>6</w:t>
      </w:r>
      <w:r>
        <w:rPr>
          <w:rFonts w:hint="eastAsia"/>
          <w:highlight w:val="none"/>
        </w:rPr>
        <w:t>，其中签约</w:t>
      </w:r>
      <w:r>
        <w:rPr>
          <w:rFonts w:hint="eastAsia"/>
          <w:highlight w:val="none"/>
          <w:lang w:val="en-US" w:eastAsia="zh-CN"/>
        </w:rPr>
        <w:t>24</w:t>
      </w:r>
      <w:r>
        <w:rPr>
          <w:rFonts w:hint="eastAsia"/>
          <w:highlight w:val="none"/>
        </w:rPr>
        <w:t>名，占总人数的</w:t>
      </w:r>
      <w:r>
        <w:rPr>
          <w:rFonts w:hint="eastAsia"/>
          <w:highlight w:val="none"/>
          <w:lang w:val="en-US" w:eastAsia="zh-CN"/>
        </w:rPr>
        <w:t>52</w:t>
      </w:r>
      <w:r>
        <w:rPr>
          <w:rFonts w:hint="eastAsia"/>
          <w:highlight w:val="none"/>
        </w:rPr>
        <w:t>.</w:t>
      </w:r>
      <w:r>
        <w:rPr>
          <w:rFonts w:hint="eastAsia"/>
          <w:highlight w:val="none"/>
          <w:lang w:val="en-US" w:eastAsia="zh-CN"/>
        </w:rPr>
        <w:t>17</w:t>
      </w:r>
      <w:r>
        <w:rPr>
          <w:rFonts w:hint="eastAsia"/>
          <w:highlight w:val="none"/>
        </w:rPr>
        <w:t>%，与去年同期基本保持稳定。其中有12名同学选择在国内深造，</w:t>
      </w:r>
      <w:r>
        <w:rPr>
          <w:rFonts w:hint="eastAsia"/>
          <w:highlight w:val="none"/>
          <w:lang w:val="en-US" w:eastAsia="zh-CN"/>
        </w:rPr>
        <w:t>6</w:t>
      </w:r>
      <w:r>
        <w:rPr>
          <w:rFonts w:hint="eastAsia"/>
          <w:highlight w:val="none"/>
        </w:rPr>
        <w:t>名同学出国深造，占总人数的3</w:t>
      </w:r>
      <w:r>
        <w:rPr>
          <w:rFonts w:hint="eastAsia"/>
          <w:highlight w:val="none"/>
          <w:lang w:val="en-US" w:eastAsia="zh-CN"/>
        </w:rPr>
        <w:t>9</w:t>
      </w:r>
      <w:r>
        <w:rPr>
          <w:rFonts w:hint="eastAsia"/>
          <w:highlight w:val="none"/>
        </w:rPr>
        <w:t>.</w:t>
      </w:r>
      <w:r>
        <w:rPr>
          <w:rFonts w:hint="eastAsia"/>
          <w:highlight w:val="none"/>
          <w:lang w:val="en-US" w:eastAsia="zh-CN"/>
        </w:rPr>
        <w:t>13</w:t>
      </w:r>
      <w:r>
        <w:rPr>
          <w:rFonts w:hint="eastAsia"/>
          <w:highlight w:val="none"/>
        </w:rPr>
        <w:t>%，比去年同期略有上涨。研究生毕业生人数较之前明显减少，主要是由于本年度学院进行硕士专业学制调整，从2年变为2.5年，原2017届毕业生根据学制顺延成为2018届应届毕业生，故2017年研究生整体人数减少近80人。</w:t>
      </w:r>
    </w:p>
    <w:p>
      <w:pPr>
        <w:ind w:firstLine="424" w:firstLineChars="202"/>
        <w:rPr>
          <w:rFonts w:hint="eastAsia"/>
          <w:highlight w:val="none"/>
        </w:rPr>
      </w:pPr>
      <w:r>
        <w:rPr>
          <w:rFonts w:hint="eastAsia"/>
          <w:highlight w:val="none"/>
        </w:rPr>
        <w:t>在签约的同学中，签约单位的质量和层次有了一定程度的升高：其中有8名同学</w:t>
      </w:r>
      <w:r>
        <w:rPr>
          <w:rFonts w:hint="eastAsia"/>
          <w:highlight w:val="none"/>
          <w:lang w:val="en-US" w:eastAsia="zh-CN"/>
        </w:rPr>
        <w:t>签约</w:t>
      </w:r>
      <w:r>
        <w:rPr>
          <w:rFonts w:hint="eastAsia"/>
          <w:highlight w:val="none"/>
        </w:rPr>
        <w:t>高校，为</w:t>
      </w:r>
      <w:r>
        <w:rPr>
          <w:rFonts w:hint="eastAsia"/>
          <w:highlight w:val="none"/>
          <w:lang w:val="en-US" w:eastAsia="zh-CN"/>
        </w:rPr>
        <w:t>研究生</w:t>
      </w:r>
      <w:r>
        <w:rPr>
          <w:rFonts w:hint="eastAsia"/>
          <w:highlight w:val="none"/>
        </w:rPr>
        <w:t>主要就业渠道；8名同学前往腾讯、华为等网络科技类企业；4名同学前往上证、国泰君安等证券交易公司，1名同学响应国家号召，成功入选选调生前往基层工作。</w:t>
      </w:r>
    </w:p>
    <w:p>
      <w:pPr>
        <w:numPr>
          <w:ilvl w:val="0"/>
          <w:numId w:val="0"/>
        </w:numPr>
        <w:ind w:leftChars="0" w:firstLine="420"/>
        <w:jc w:val="both"/>
        <w:rPr>
          <w:rFonts w:hint="eastAsia" w:ascii="黑体" w:hAnsi="黑体" w:eastAsia="黑体" w:cs="黑体"/>
          <w:b/>
          <w:bCs/>
          <w:highlight w:val="none"/>
          <w:lang w:val="en-US" w:eastAsia="zh-CN"/>
        </w:rPr>
      </w:pPr>
    </w:p>
    <w:p>
      <w:pPr>
        <w:pStyle w:val="4"/>
        <w:numPr>
          <w:ilvl w:val="0"/>
          <w:numId w:val="2"/>
        </w:numPr>
        <w:ind w:left="0" w:leftChars="0" w:firstLine="0" w:firstLineChars="0"/>
        <w:jc w:val="left"/>
        <w:rPr>
          <w:rFonts w:hAnsi="宋体" w:eastAsia="宋体"/>
          <w:highlight w:val="none"/>
        </w:rPr>
      </w:pPr>
      <w:bookmarkStart w:id="46" w:name="_Toc501712854"/>
      <w:r>
        <w:rPr>
          <w:rFonts w:hint="eastAsia" w:hAnsi="宋体" w:eastAsia="宋体"/>
          <w:highlight w:val="none"/>
          <w:lang w:val="en-US" w:eastAsia="zh-CN"/>
        </w:rPr>
        <w:t>国</w:t>
      </w:r>
      <w:r>
        <w:rPr>
          <w:rFonts w:hAnsi="宋体" w:eastAsia="宋体"/>
          <w:highlight w:val="none"/>
        </w:rPr>
        <w:t>内升学情况</w:t>
      </w:r>
      <w:bookmarkEnd w:id="46"/>
    </w:p>
    <w:p>
      <w:pPr>
        <w:numPr>
          <w:ilvl w:val="0"/>
          <w:numId w:val="0"/>
        </w:numPr>
        <w:ind w:leftChars="0"/>
        <w:rPr>
          <w:rFonts w:hint="eastAsia" w:eastAsia="宋体"/>
          <w:highlight w:val="none"/>
          <w:lang w:val="en-US" w:eastAsia="zh-CN"/>
        </w:rPr>
      </w:pPr>
      <w:r>
        <w:rPr>
          <w:rFonts w:hint="eastAsia"/>
          <w:highlight w:val="none"/>
          <w:lang w:val="en-US" w:eastAsia="zh-CN"/>
        </w:rPr>
        <w:t xml:space="preserve">     数学科学学院2017届研究生毕业生共有12名在国内继续深造，其中6名学生在浙江大学进一步攻读博士学位或从事博士后研究，另有1名学生考取南京大学博士生，2名同学到清华大学从事博士后研究，另外北京大学、复旦大学、苏州大学各录取我院一名学生继续从事博士后研究。</w:t>
      </w:r>
    </w:p>
    <w:p>
      <w:pPr>
        <w:pStyle w:val="4"/>
        <w:jc w:val="left"/>
        <w:rPr>
          <w:rFonts w:eastAsia="宋体"/>
          <w:highlight w:val="none"/>
        </w:rPr>
      </w:pPr>
      <w:bookmarkStart w:id="47" w:name="_Toc501712855"/>
      <w:r>
        <w:rPr>
          <w:rFonts w:hint="eastAsia" w:hAnsi="宋体" w:eastAsia="宋体"/>
          <w:highlight w:val="none"/>
        </w:rPr>
        <w:t>四</w:t>
      </w:r>
      <w:r>
        <w:rPr>
          <w:rFonts w:hAnsi="宋体" w:eastAsia="宋体"/>
          <w:highlight w:val="none"/>
        </w:rPr>
        <w:t>、出国（境）情况</w:t>
      </w:r>
      <w:bookmarkEnd w:id="47"/>
    </w:p>
    <w:p>
      <w:pPr>
        <w:spacing w:line="20" w:lineRule="exact"/>
        <w:ind w:firstLine="600"/>
        <w:jc w:val="center"/>
        <w:rPr>
          <w:sz w:val="30"/>
          <w:szCs w:val="30"/>
          <w:highlight w:val="none"/>
        </w:rPr>
      </w:pPr>
    </w:p>
    <w:p>
      <w:pPr>
        <w:rPr>
          <w:rFonts w:hint="eastAsia" w:eastAsia="宋体"/>
          <w:highlight w:val="none"/>
          <w:lang w:val="en-US" w:eastAsia="zh-CN"/>
        </w:rPr>
      </w:pPr>
      <w:r>
        <w:rPr>
          <w:rFonts w:hint="eastAsia"/>
          <w:highlight w:val="none"/>
          <w:lang w:val="en-US" w:eastAsia="zh-CN"/>
        </w:rPr>
        <w:t xml:space="preserve">     数学科学学院2017届研究生毕业生共有6名同学出国继续深造，分别赴美国、加拿大、新加坡、以色列、香港等5个国家或地区6所高校进一步学习深造。</w:t>
      </w:r>
    </w:p>
    <w:bookmarkEnd w:id="26"/>
    <w:p>
      <w:pPr>
        <w:pStyle w:val="2"/>
        <w:rPr>
          <w:rFonts w:ascii="Times New Roman" w:hAnsi="Times New Roman" w:eastAsia="宋体"/>
          <w:highlight w:val="none"/>
        </w:rPr>
      </w:pPr>
      <w:r>
        <w:rPr>
          <w:rFonts w:ascii="Times New Roman" w:hAnsi="宋体" w:eastAsia="宋体"/>
          <w:highlight w:val="none"/>
        </w:rPr>
        <w:br w:type="page"/>
      </w:r>
      <w:bookmarkStart w:id="48" w:name="_Toc501712856"/>
      <w:r>
        <w:rPr>
          <w:rFonts w:ascii="Times New Roman" w:hAnsi="宋体" w:eastAsia="宋体"/>
          <w:highlight w:val="none"/>
        </w:rPr>
        <w:t>第二章</w:t>
      </w:r>
      <w:r>
        <w:rPr>
          <w:rFonts w:ascii="Times New Roman" w:hAnsi="Times New Roman" w:eastAsia="宋体"/>
          <w:highlight w:val="none"/>
        </w:rPr>
        <w:t xml:space="preserve">  201</w:t>
      </w:r>
      <w:r>
        <w:rPr>
          <w:rFonts w:hint="eastAsia" w:ascii="Times New Roman" w:hAnsi="Times New Roman" w:eastAsia="宋体"/>
          <w:highlight w:val="none"/>
          <w:lang w:val="en-US" w:eastAsia="zh-CN"/>
        </w:rPr>
        <w:t>7</w:t>
      </w:r>
      <w:r>
        <w:rPr>
          <w:rFonts w:ascii="Times New Roman" w:hAnsi="Times New Roman" w:eastAsia="宋体"/>
          <w:highlight w:val="none"/>
        </w:rPr>
        <w:t>届</w:t>
      </w:r>
      <w:r>
        <w:rPr>
          <w:rFonts w:ascii="Times New Roman" w:hAnsi="宋体" w:eastAsia="宋体"/>
          <w:highlight w:val="none"/>
        </w:rPr>
        <w:t>毕业生就业创业指导与服务</w:t>
      </w:r>
      <w:bookmarkEnd w:id="10"/>
      <w:bookmarkEnd w:id="11"/>
      <w:bookmarkEnd w:id="12"/>
      <w:bookmarkEnd w:id="48"/>
    </w:p>
    <w:p>
      <w:pPr>
        <w:pStyle w:val="3"/>
        <w:rPr>
          <w:rFonts w:ascii="Times New Roman" w:hAnsi="宋体" w:eastAsia="宋体" w:cs="Times New Roman"/>
          <w:highlight w:val="none"/>
        </w:rPr>
      </w:pPr>
      <w:bookmarkStart w:id="49" w:name="_Toc407197689"/>
      <w:bookmarkStart w:id="50" w:name="_Toc407722769"/>
      <w:bookmarkStart w:id="51" w:name="_Toc501712857"/>
      <w:bookmarkStart w:id="52" w:name="_Toc408315823"/>
      <w:bookmarkStart w:id="53" w:name="_Toc437717540"/>
      <w:r>
        <w:rPr>
          <w:rFonts w:ascii="Times New Roman" w:hAnsi="宋体" w:eastAsia="宋体" w:cs="Times New Roman"/>
          <w:highlight w:val="none"/>
        </w:rPr>
        <w:t xml:space="preserve">第一节  </w:t>
      </w:r>
      <w:r>
        <w:rPr>
          <w:rFonts w:hint="eastAsia" w:ascii="Times New Roman" w:hAnsi="宋体" w:eastAsia="宋体" w:cs="Times New Roman"/>
          <w:highlight w:val="none"/>
        </w:rPr>
        <w:t>面向201</w:t>
      </w:r>
      <w:r>
        <w:rPr>
          <w:rFonts w:hint="eastAsia" w:ascii="Times New Roman" w:hAnsi="宋体" w:eastAsia="宋体" w:cs="Times New Roman"/>
          <w:highlight w:val="none"/>
          <w:lang w:val="en-US" w:eastAsia="zh-CN"/>
        </w:rPr>
        <w:t>7</w:t>
      </w:r>
      <w:r>
        <w:rPr>
          <w:rFonts w:hint="eastAsia" w:ascii="Times New Roman" w:hAnsi="宋体" w:eastAsia="宋体" w:cs="Times New Roman"/>
          <w:highlight w:val="none"/>
        </w:rPr>
        <w:t>届毕业生</w:t>
      </w:r>
      <w:r>
        <w:rPr>
          <w:rFonts w:ascii="Times New Roman" w:hAnsi="宋体" w:eastAsia="宋体" w:cs="Times New Roman"/>
          <w:highlight w:val="none"/>
        </w:rPr>
        <w:t>校园招</w:t>
      </w:r>
      <w:bookmarkEnd w:id="49"/>
      <w:r>
        <w:rPr>
          <w:rFonts w:ascii="Times New Roman" w:hAnsi="宋体" w:eastAsia="宋体" w:cs="Times New Roman"/>
          <w:highlight w:val="none"/>
        </w:rPr>
        <w:t>聘</w:t>
      </w:r>
      <w:bookmarkEnd w:id="50"/>
      <w:bookmarkEnd w:id="51"/>
      <w:bookmarkEnd w:id="52"/>
      <w:bookmarkEnd w:id="53"/>
    </w:p>
    <w:p>
      <w:pPr>
        <w:pStyle w:val="4"/>
        <w:jc w:val="left"/>
        <w:rPr>
          <w:rFonts w:hAnsi="宋体" w:eastAsia="宋体"/>
          <w:highlight w:val="none"/>
        </w:rPr>
      </w:pPr>
      <w:bookmarkStart w:id="54" w:name="_Toc501712858"/>
      <w:bookmarkStart w:id="55" w:name="_Toc407722770"/>
      <w:bookmarkStart w:id="56" w:name="_Toc407197690"/>
      <w:bookmarkStart w:id="57" w:name="_Toc437717541"/>
      <w:r>
        <w:rPr>
          <w:rFonts w:hAnsi="宋体" w:eastAsia="宋体"/>
          <w:highlight w:val="none"/>
        </w:rPr>
        <w:t>一、</w:t>
      </w:r>
      <w:r>
        <w:rPr>
          <w:rFonts w:hint="eastAsia" w:hAnsi="宋体" w:eastAsia="宋体"/>
          <w:highlight w:val="none"/>
        </w:rPr>
        <w:t>专场</w:t>
      </w:r>
      <w:r>
        <w:rPr>
          <w:rFonts w:hAnsi="宋体" w:eastAsia="宋体"/>
          <w:highlight w:val="none"/>
        </w:rPr>
        <w:t>招聘会</w:t>
      </w:r>
      <w:bookmarkEnd w:id="54"/>
      <w:bookmarkEnd w:id="55"/>
      <w:bookmarkEnd w:id="56"/>
      <w:bookmarkEnd w:id="57"/>
    </w:p>
    <w:p>
      <w:pPr>
        <w:ind w:firstLine="420"/>
        <w:rPr>
          <w:rFonts w:hint="eastAsia" w:hAnsi="宋体"/>
          <w:highlight w:val="none"/>
          <w:lang w:val="en-US" w:eastAsia="zh-CN"/>
        </w:rPr>
      </w:pPr>
      <w:r>
        <w:rPr>
          <w:rFonts w:hint="eastAsia" w:hAnsi="宋体"/>
          <w:highlight w:val="none"/>
          <w:lang w:val="en-US" w:eastAsia="zh-CN"/>
        </w:rPr>
        <w:t>数学科学学院针对2017届毕业生共组织专场宣讲会6场，企业开放日活动1次，含中国电信等全球500强企业，通过多样的形式为学生就业开拓了更广阔的渠道和平台。具体详见表10.</w:t>
      </w:r>
    </w:p>
    <w:p>
      <w:pPr>
        <w:ind w:firstLine="420"/>
        <w:rPr>
          <w:rFonts w:hint="eastAsia" w:hAnsi="宋体"/>
          <w:highlight w:val="none"/>
          <w:lang w:val="en-US" w:eastAsia="zh-CN"/>
        </w:rPr>
      </w:pPr>
    </w:p>
    <w:tbl>
      <w:tblPr>
        <w:tblStyle w:val="24"/>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5"/>
        <w:gridCol w:w="2223"/>
        <w:gridCol w:w="1790"/>
        <w:gridCol w:w="1293"/>
        <w:gridCol w:w="2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单位名称</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招聘会时间</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招聘会类型</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单位所在地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中国电信甜橙金融翼支付</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2016年11月1日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浙江杭州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星火教育</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2016年11月13日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广东广州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3</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盛世投资</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2016年11月15日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4</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上海铭石</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2017年4月28日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上海市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5</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美国道富银行</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2016年10月27日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企业开放日</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浙江杭州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6</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学而思教育集团</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2017年5月4日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浙江杭州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7</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浙江量道投资股份有限公司</w:t>
            </w:r>
          </w:p>
        </w:tc>
        <w:tc>
          <w:tcPr>
            <w:tcW w:w="17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2017年5月6日</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专场宣讲会</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highlight w:val="none"/>
                <w:u w:val="none"/>
              </w:rPr>
            </w:pPr>
            <w:r>
              <w:rPr>
                <w:rFonts w:hint="eastAsia" w:ascii="宋体" w:hAnsi="宋体" w:eastAsia="宋体" w:cs="宋体"/>
                <w:b w:val="0"/>
                <w:bCs/>
                <w:i w:val="0"/>
                <w:color w:val="000000"/>
                <w:kern w:val="0"/>
                <w:sz w:val="22"/>
                <w:szCs w:val="22"/>
                <w:highlight w:val="none"/>
                <w:u w:val="none"/>
                <w:lang w:val="en-US" w:eastAsia="zh-CN" w:bidi="ar"/>
              </w:rPr>
              <w:t>浙江杭州</w:t>
            </w:r>
          </w:p>
        </w:tc>
      </w:tr>
    </w:tbl>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表10 数学科学学院2017届毕业生部分就业专项招聘</w:t>
      </w:r>
    </w:p>
    <w:p>
      <w:pPr>
        <w:pStyle w:val="4"/>
        <w:numPr>
          <w:ilvl w:val="0"/>
          <w:numId w:val="6"/>
        </w:numPr>
        <w:jc w:val="left"/>
        <w:rPr>
          <w:rFonts w:hAnsi="宋体" w:eastAsia="宋体"/>
          <w:highlight w:val="none"/>
        </w:rPr>
      </w:pPr>
      <w:bookmarkStart w:id="58" w:name="_Toc407722773"/>
      <w:bookmarkStart w:id="59" w:name="_Toc501712859"/>
      <w:bookmarkStart w:id="60" w:name="_Toc437717544"/>
      <w:r>
        <w:rPr>
          <w:rFonts w:hAnsi="宋体" w:eastAsia="宋体"/>
          <w:highlight w:val="none"/>
        </w:rPr>
        <w:t>发布招聘</w:t>
      </w:r>
      <w:bookmarkEnd w:id="58"/>
      <w:r>
        <w:rPr>
          <w:rFonts w:hAnsi="宋体" w:eastAsia="宋体"/>
          <w:highlight w:val="none"/>
        </w:rPr>
        <w:t>信息</w:t>
      </w:r>
      <w:bookmarkEnd w:id="59"/>
      <w:bookmarkEnd w:id="60"/>
    </w:p>
    <w:p>
      <w:pPr>
        <w:numPr>
          <w:ilvl w:val="0"/>
          <w:numId w:val="0"/>
        </w:numPr>
        <w:ind w:firstLine="420"/>
        <w:rPr>
          <w:rFonts w:hint="eastAsia"/>
          <w:highlight w:val="none"/>
        </w:rPr>
      </w:pPr>
      <w:r>
        <w:rPr>
          <w:rFonts w:hint="eastAsia"/>
          <w:highlight w:val="none"/>
          <w:lang w:val="en-US" w:eastAsia="zh-CN"/>
        </w:rPr>
        <w:t>数学科学学院针对2017届毕业生</w:t>
      </w:r>
      <w:r>
        <w:rPr>
          <w:rFonts w:hint="eastAsia"/>
          <w:highlight w:val="none"/>
        </w:rPr>
        <w:t>共发布近百条企业招聘信息，详见图</w:t>
      </w:r>
      <w:r>
        <w:rPr>
          <w:rFonts w:hint="eastAsia"/>
          <w:highlight w:val="none"/>
          <w:lang w:val="en-US" w:eastAsia="zh-CN"/>
        </w:rPr>
        <w:t>8</w:t>
      </w:r>
      <w:r>
        <w:rPr>
          <w:rFonts w:hint="eastAsia"/>
          <w:highlight w:val="none"/>
        </w:rPr>
        <w:t>。</w:t>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drawing>
          <wp:anchor distT="0" distB="0" distL="114300" distR="114300" simplePos="0" relativeHeight="251659264" behindDoc="0" locked="0" layoutInCell="1" allowOverlap="1">
            <wp:simplePos x="0" y="0"/>
            <wp:positionH relativeFrom="column">
              <wp:posOffset>828675</wp:posOffset>
            </wp:positionH>
            <wp:positionV relativeFrom="paragraph">
              <wp:posOffset>99060</wp:posOffset>
            </wp:positionV>
            <wp:extent cx="3623945" cy="2489200"/>
            <wp:effectExtent l="0" t="0" r="0" b="6350"/>
            <wp:wrapTopAndBottom/>
            <wp:docPr id="10" name="图片 10" descr="1515402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515402430(1)"/>
                    <pic:cNvPicPr>
                      <a:picLocks noChangeAspect="1"/>
                    </pic:cNvPicPr>
                  </pic:nvPicPr>
                  <pic:blipFill>
                    <a:blip r:embed="rId13"/>
                    <a:stretch>
                      <a:fillRect/>
                    </a:stretch>
                  </pic:blipFill>
                  <pic:spPr>
                    <a:xfrm>
                      <a:off x="0" y="0"/>
                      <a:ext cx="3623945" cy="2489200"/>
                    </a:xfrm>
                    <a:prstGeom prst="rect">
                      <a:avLst/>
                    </a:prstGeom>
                  </pic:spPr>
                </pic:pic>
              </a:graphicData>
            </a:graphic>
          </wp:anchor>
        </w:drawing>
      </w:r>
      <w:r>
        <w:rPr>
          <w:rFonts w:hint="eastAsia" w:ascii="黑体" w:hAnsi="黑体" w:eastAsia="黑体" w:cs="黑体"/>
          <w:b/>
          <w:bCs/>
          <w:highlight w:val="none"/>
          <w:lang w:val="en-US" w:eastAsia="zh-CN"/>
        </w:rPr>
        <w:t>图8 数学科学学院针对2017届毕业生发布的部分招聘通知</w:t>
      </w:r>
    </w:p>
    <w:p>
      <w:pPr>
        <w:pStyle w:val="3"/>
        <w:numPr>
          <w:ilvl w:val="0"/>
          <w:numId w:val="7"/>
        </w:numPr>
        <w:jc w:val="left"/>
        <w:rPr>
          <w:rFonts w:ascii="Times New Roman" w:hAnsi="宋体" w:eastAsia="宋体" w:cs="Times New Roman"/>
          <w:highlight w:val="none"/>
        </w:rPr>
      </w:pPr>
      <w:bookmarkStart w:id="61" w:name="_Toc501712860"/>
      <w:r>
        <w:rPr>
          <w:rFonts w:ascii="Times New Roman" w:hAnsi="宋体" w:eastAsia="宋体" w:cs="Times New Roman"/>
          <w:highlight w:val="none"/>
        </w:rPr>
        <w:t xml:space="preserve"> 就业指导与服务</w:t>
      </w:r>
      <w:bookmarkEnd w:id="61"/>
    </w:p>
    <w:p>
      <w:pPr>
        <w:ind w:firstLine="420"/>
        <w:rPr>
          <w:rFonts w:hint="eastAsia" w:hAnsi="宋体"/>
          <w:highlight w:val="none"/>
          <w:lang w:val="en-US" w:eastAsia="zh-CN"/>
        </w:rPr>
      </w:pPr>
      <w:r>
        <w:rPr>
          <w:rFonts w:hint="eastAsia" w:hAnsi="宋体"/>
          <w:highlight w:val="none"/>
          <w:lang w:val="en-US" w:eastAsia="zh-CN"/>
        </w:rPr>
        <w:t>（1）</w:t>
      </w:r>
      <w:r>
        <w:rPr>
          <w:rFonts w:hint="eastAsia" w:hAnsi="宋体"/>
          <w:b/>
          <w:bCs/>
          <w:highlight w:val="none"/>
          <w:lang w:val="en-US" w:eastAsia="zh-CN"/>
        </w:rPr>
        <w:t>着力加强领导规范。</w:t>
      </w:r>
      <w:r>
        <w:rPr>
          <w:rFonts w:hint="eastAsia" w:hAnsi="宋体"/>
          <w:highlight w:val="none"/>
          <w:lang w:val="en-US" w:eastAsia="zh-CN"/>
        </w:rPr>
        <w:t>完善数学科学学院学生就业工作的组织机构建设，成立浙江大学数学科学学院学生工作委员会，全面负责数学科学学院学生（本科生、研究生）教育与就业等管理工作。</w:t>
      </w:r>
    </w:p>
    <w:p>
      <w:pPr>
        <w:ind w:firstLine="420"/>
        <w:rPr>
          <w:rFonts w:hint="eastAsia" w:hAnsi="宋体"/>
          <w:highlight w:val="none"/>
          <w:lang w:val="en-US" w:eastAsia="zh-CN"/>
        </w:rPr>
      </w:pPr>
      <w:r>
        <w:rPr>
          <w:rFonts w:hint="eastAsia" w:hAnsi="宋体"/>
          <w:highlight w:val="none"/>
          <w:lang w:val="en-US" w:eastAsia="zh-CN"/>
        </w:rPr>
        <w:t>有针对性地召开毕业班班主任例会、毕业生就业动员大会，加强就业工作力度，通过多种途径，依靠专业的力量，拓宽就业渠道，提高就业层次，优化专业出口，做好就业服务工作。调动专业教师的积极性，建立相应的激励保障机制，努力提高学生出国率、录研率。</w:t>
      </w:r>
    </w:p>
    <w:p>
      <w:pPr>
        <w:ind w:firstLine="420"/>
        <w:rPr>
          <w:rFonts w:hint="eastAsia" w:hAnsi="宋体"/>
          <w:highlight w:val="none"/>
          <w:lang w:val="en-US" w:eastAsia="zh-CN"/>
        </w:rPr>
      </w:pPr>
      <w:r>
        <w:rPr>
          <w:rFonts w:hint="eastAsia" w:hAnsi="宋体"/>
          <w:highlight w:val="none"/>
          <w:lang w:val="en-US" w:eastAsia="zh-CN"/>
        </w:rPr>
        <w:t>（2）</w:t>
      </w:r>
      <w:r>
        <w:rPr>
          <w:rFonts w:hint="eastAsia" w:hAnsi="宋体"/>
          <w:b/>
          <w:bCs/>
          <w:highlight w:val="none"/>
          <w:lang w:val="en-US" w:eastAsia="zh-CN"/>
        </w:rPr>
        <w:t>营造氛围，树立意识。</w:t>
      </w:r>
      <w:r>
        <w:rPr>
          <w:rFonts w:hint="eastAsia" w:hAnsi="宋体"/>
          <w:highlight w:val="none"/>
          <w:lang w:val="en-US" w:eastAsia="zh-CN"/>
        </w:rPr>
        <w:t>加强宣传，统一广大师生的就业观念，与推进教师“三全育人”工作相结合，形成全员参与就业工作的良好氛围；与引导学生“自我教育、自我管理、自我服务”工作相结合，树立学生充分就业的正确观念。与“中国梦”精神建设相结合，提升学生就业择业的层次和境界。</w:t>
      </w:r>
    </w:p>
    <w:p>
      <w:pPr>
        <w:ind w:firstLine="420"/>
        <w:rPr>
          <w:rFonts w:hint="eastAsia" w:hAnsi="宋体"/>
          <w:highlight w:val="none"/>
          <w:lang w:val="en-US" w:eastAsia="zh-CN"/>
        </w:rPr>
      </w:pPr>
      <w:r>
        <w:rPr>
          <w:rFonts w:hint="eastAsia" w:hAnsi="宋体"/>
          <w:highlight w:val="none"/>
          <w:lang w:val="en-US" w:eastAsia="zh-CN"/>
        </w:rPr>
        <w:t>充分发挥班主任、德育导师、班级学生骨干的作用，鼓励学生走出学校，积极主动地参与到就业工作中去。在班级和学院中形成良好的就业氛围，让毕业生树立良好的就业意识，鼓励毕业生为自己创造更多的就业机会，减少就业“贫困生”的数目。</w:t>
      </w:r>
    </w:p>
    <w:p>
      <w:pPr>
        <w:ind w:firstLine="420"/>
        <w:rPr>
          <w:rFonts w:hint="eastAsia" w:hAnsi="宋体"/>
          <w:highlight w:val="none"/>
          <w:lang w:val="en-US" w:eastAsia="zh-CN"/>
        </w:rPr>
      </w:pPr>
      <w:r>
        <w:rPr>
          <w:rFonts w:hint="eastAsia" w:hAnsi="宋体"/>
          <w:b/>
          <w:bCs/>
          <w:highlight w:val="none"/>
          <w:lang w:val="en-US" w:eastAsia="zh-CN"/>
        </w:rPr>
        <w:t>（3）大力拓展就业渠道。</w:t>
      </w:r>
      <w:r>
        <w:rPr>
          <w:rFonts w:hint="eastAsia" w:hAnsi="宋体"/>
          <w:highlight w:val="none"/>
          <w:lang w:val="en-US" w:eastAsia="zh-CN"/>
        </w:rPr>
        <w:t>学院根据学科自身特点，积极拓展就业渠道，主动联系对口用人单位，积极沟通，广泛收集、设置了依托新媒体平台的就业联系群组，通过系网（内外网）通知，98建楼，短信邮箱、微信群发、公众号推送等多种渠道及时发布各类就业信息。与此同时，多方联系招聘单位到我院展开招聘活动，包括华为、百度等重点企业，以及省安全厅等重要事业部门前来我系进行宣讲和独立招聘，为毕业生就业提供更多途径。同时也积极组织各类职业能力提升训练活动，包括职慧课程、海康威视及美国道富银行企业开放日参观学习活动等。</w:t>
      </w:r>
    </w:p>
    <w:p>
      <w:pPr>
        <w:ind w:firstLine="420"/>
        <w:rPr>
          <w:rFonts w:hint="eastAsia" w:hAnsi="宋体"/>
          <w:highlight w:val="none"/>
          <w:lang w:val="en-US" w:eastAsia="zh-CN"/>
        </w:rPr>
      </w:pPr>
      <w:r>
        <w:rPr>
          <w:rFonts w:hint="eastAsia" w:hAnsi="宋体"/>
          <w:b/>
          <w:bCs/>
          <w:highlight w:val="none"/>
          <w:lang w:val="en-US" w:eastAsia="zh-CN"/>
        </w:rPr>
        <w:t>（4）为就业困难同学提供细致的服务。</w:t>
      </w:r>
      <w:r>
        <w:rPr>
          <w:rFonts w:hint="eastAsia" w:hAnsi="宋体"/>
          <w:highlight w:val="none"/>
          <w:lang w:val="en-US" w:eastAsia="zh-CN"/>
        </w:rPr>
        <w:t>每两周进行一次就业摸底工作，通过电话等形式深入了解学生情况与存在的问题。根据学生个人特点，分析问题，帮助学生寻找合适择业顺利的途径和方法。详细了解未就业同学的实际困难，并给予针对性帮助和指导，同时根据学生特点，推荐到合适单位。</w:t>
      </w:r>
    </w:p>
    <w:p>
      <w:pPr>
        <w:ind w:firstLine="420"/>
        <w:rPr>
          <w:rFonts w:hint="eastAsia" w:hAnsi="宋体"/>
          <w:highlight w:val="none"/>
          <w:lang w:val="en-US" w:eastAsia="zh-CN"/>
        </w:rPr>
      </w:pPr>
      <w:r>
        <w:rPr>
          <w:rFonts w:hint="eastAsia" w:hAnsi="宋体"/>
          <w:b/>
          <w:bCs/>
          <w:highlight w:val="none"/>
          <w:lang w:val="en-US" w:eastAsia="zh-CN"/>
        </w:rPr>
        <w:t>（5）重视同学间的相互帮扶作用。</w:t>
      </w:r>
      <w:r>
        <w:rPr>
          <w:rFonts w:hint="eastAsia" w:hAnsi="宋体"/>
          <w:highlight w:val="none"/>
          <w:lang w:val="en-US" w:eastAsia="zh-CN"/>
        </w:rPr>
        <w:t>以支部为单位召集同学们进行座谈，请找到比较不错工作的同学进行经验传授和交流，帮助就业困难的同学在求职过程中少走弯路。鼓励同学之间相互分享应聘信息和机会，在相互竞争中取得共同的进步。建立本科毕业生就业动态信息库。通过召开毕业生座谈会，毕业生问卷调查等方式，及时掌握毕业生在择业过程中出现困难和问题，了解学生就业心理，及时归纳总结，找出解决办法，消除不稳定因素。坚持编写本科生出国申请《飞跃手册》，为学院整体深造质量的不断提升添加助力。</w:t>
      </w:r>
    </w:p>
    <w:p>
      <w:pPr>
        <w:rPr>
          <w:highlight w:val="none"/>
        </w:rPr>
      </w:pPr>
    </w:p>
    <w:p>
      <w:pPr>
        <w:pStyle w:val="2"/>
        <w:rPr>
          <w:rFonts w:ascii="Times New Roman" w:hAnsi="宋体" w:eastAsia="宋体"/>
          <w:highlight w:val="none"/>
        </w:rPr>
      </w:pPr>
      <w:bookmarkStart w:id="62" w:name="_Toc406770720"/>
      <w:bookmarkStart w:id="63" w:name="_Toc407722781"/>
      <w:bookmarkStart w:id="64" w:name="_Toc407197703"/>
      <w:bookmarkStart w:id="65" w:name="_Toc501712862"/>
      <w:r>
        <w:rPr>
          <w:rFonts w:ascii="Times New Roman" w:hAnsi="宋体" w:eastAsia="宋体"/>
          <w:highlight w:val="none"/>
        </w:rPr>
        <w:t>第三章</w:t>
      </w:r>
      <w:r>
        <w:rPr>
          <w:rFonts w:ascii="Times New Roman" w:hAnsi="Times New Roman" w:eastAsia="宋体"/>
          <w:highlight w:val="none"/>
        </w:rPr>
        <w:t xml:space="preserve">  201</w:t>
      </w:r>
      <w:r>
        <w:rPr>
          <w:rFonts w:hint="eastAsia" w:ascii="Times New Roman" w:hAnsi="Times New Roman" w:eastAsia="宋体"/>
          <w:highlight w:val="none"/>
          <w:lang w:val="en-US" w:eastAsia="zh-CN"/>
        </w:rPr>
        <w:t>7</w:t>
      </w:r>
      <w:r>
        <w:rPr>
          <w:rFonts w:ascii="Times New Roman" w:hAnsi="Times New Roman" w:eastAsia="宋体"/>
          <w:highlight w:val="none"/>
        </w:rPr>
        <w:t>届</w:t>
      </w:r>
      <w:r>
        <w:rPr>
          <w:rFonts w:ascii="Times New Roman" w:hAnsi="宋体" w:eastAsia="宋体"/>
          <w:highlight w:val="none"/>
        </w:rPr>
        <w:t>毕业生就业</w:t>
      </w:r>
      <w:bookmarkStart w:id="66" w:name="_Toc373954837"/>
      <w:r>
        <w:rPr>
          <w:rFonts w:ascii="Times New Roman" w:hAnsi="宋体" w:eastAsia="宋体"/>
          <w:highlight w:val="none"/>
        </w:rPr>
        <w:t>质量分析</w:t>
      </w:r>
      <w:bookmarkEnd w:id="62"/>
      <w:bookmarkEnd w:id="63"/>
      <w:bookmarkEnd w:id="64"/>
      <w:bookmarkEnd w:id="65"/>
    </w:p>
    <w:bookmarkEnd w:id="66"/>
    <w:p>
      <w:pPr>
        <w:pStyle w:val="4"/>
        <w:spacing w:after="120" w:line="240" w:lineRule="auto"/>
        <w:jc w:val="left"/>
        <w:rPr>
          <w:rFonts w:hAnsi="宋体" w:eastAsia="宋体"/>
          <w:highlight w:val="none"/>
        </w:rPr>
      </w:pPr>
      <w:bookmarkStart w:id="67" w:name="_Toc407722783"/>
      <w:bookmarkStart w:id="68" w:name="_Toc406770722"/>
      <w:bookmarkStart w:id="69" w:name="_Toc373954828"/>
      <w:bookmarkStart w:id="70" w:name="_Toc407197705"/>
      <w:bookmarkStart w:id="71" w:name="_Toc501712863"/>
      <w:r>
        <w:rPr>
          <w:rFonts w:hAnsi="宋体" w:eastAsia="宋体"/>
          <w:highlight w:val="none"/>
        </w:rPr>
        <w:t>一、求职途径</w:t>
      </w:r>
      <w:bookmarkEnd w:id="67"/>
      <w:bookmarkEnd w:id="68"/>
      <w:bookmarkEnd w:id="69"/>
      <w:bookmarkEnd w:id="70"/>
      <w:bookmarkEnd w:id="71"/>
    </w:p>
    <w:p>
      <w:pPr>
        <w:ind w:firstLine="420" w:firstLineChars="200"/>
        <w:rPr>
          <w:rFonts w:hint="eastAsia"/>
          <w:highlight w:val="none"/>
          <w:lang w:val="en-US" w:eastAsia="zh-CN"/>
        </w:rPr>
      </w:pPr>
      <w:r>
        <w:rPr>
          <w:rFonts w:hint="eastAsia" w:hAnsi="宋体"/>
          <w:highlight w:val="none"/>
          <w:lang w:val="en-US" w:eastAsia="zh-CN"/>
        </w:rPr>
        <w:t>数学科学学院2017届毕业生共计57人签约就业，学院随机抽选其中31人作为样本进行问卷调查（其中本科生15人，研究生16人）。</w:t>
      </w:r>
      <w:r>
        <w:rPr>
          <w:rFonts w:hint="eastAsia"/>
          <w:highlight w:val="none"/>
        </w:rPr>
        <w:t>从问卷调查的结果来看，我院201</w:t>
      </w:r>
      <w:r>
        <w:rPr>
          <w:rFonts w:hint="eastAsia"/>
          <w:highlight w:val="none"/>
          <w:lang w:val="en-US" w:eastAsia="zh-CN"/>
        </w:rPr>
        <w:t>7</w:t>
      </w:r>
      <w:r>
        <w:rPr>
          <w:rFonts w:hint="eastAsia"/>
          <w:highlight w:val="none"/>
        </w:rPr>
        <w:t>届毕业生求职途径以招聘单位网站和学校就业中心网站获取信息为主。</w:t>
      </w:r>
      <w:r>
        <w:rPr>
          <w:rFonts w:hint="eastAsia"/>
          <w:highlight w:val="none"/>
          <w:lang w:val="en-US" w:eastAsia="zh-CN"/>
        </w:rPr>
        <w:t>详见图8.</w:t>
      </w:r>
    </w:p>
    <w:p>
      <w:pPr>
        <w:ind w:firstLine="420" w:firstLineChars="200"/>
        <w:jc w:val="center"/>
        <w:rPr>
          <w:rFonts w:hint="eastAsia"/>
          <w:highlight w:val="none"/>
          <w:lang w:val="en-US" w:eastAsia="zh-CN"/>
        </w:rPr>
      </w:pPr>
      <w:r>
        <w:rPr>
          <w:rFonts w:hint="eastAsia"/>
          <w:highlight w:val="none"/>
          <w:lang w:val="en-US" w:eastAsia="zh-CN"/>
        </w:rPr>
        <w:drawing>
          <wp:inline distT="0" distB="0" distL="114300" distR="114300">
            <wp:extent cx="4365625" cy="2516505"/>
            <wp:effectExtent l="4445" t="4445" r="11430"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图9 数学科学学院2017届毕业生求职途径分析</w:t>
      </w:r>
    </w:p>
    <w:p>
      <w:pPr>
        <w:pStyle w:val="4"/>
        <w:numPr>
          <w:ilvl w:val="0"/>
          <w:numId w:val="6"/>
        </w:numPr>
        <w:ind w:left="0" w:leftChars="0" w:firstLine="0" w:firstLineChars="0"/>
        <w:jc w:val="left"/>
        <w:rPr>
          <w:rFonts w:hAnsi="宋体" w:eastAsia="宋体"/>
          <w:highlight w:val="none"/>
        </w:rPr>
      </w:pPr>
      <w:bookmarkStart w:id="72" w:name="_Toc501712864"/>
      <w:bookmarkStart w:id="73" w:name="_Toc407197707"/>
      <w:bookmarkStart w:id="74" w:name="_Toc407722785"/>
      <w:bookmarkStart w:id="75" w:name="_Toc406770724"/>
      <w:bookmarkStart w:id="76" w:name="_Toc373954830"/>
      <w:r>
        <w:rPr>
          <w:rFonts w:hAnsi="宋体" w:eastAsia="宋体"/>
          <w:highlight w:val="none"/>
        </w:rPr>
        <w:t>暂定年薪</w:t>
      </w:r>
      <w:bookmarkEnd w:id="72"/>
      <w:bookmarkEnd w:id="73"/>
      <w:bookmarkEnd w:id="74"/>
      <w:bookmarkEnd w:id="75"/>
      <w:bookmarkEnd w:id="76"/>
    </w:p>
    <w:p>
      <w:pPr>
        <w:numPr>
          <w:ilvl w:val="0"/>
          <w:numId w:val="0"/>
        </w:numPr>
        <w:ind w:leftChars="0" w:firstLine="420"/>
        <w:rPr>
          <w:rFonts w:hint="eastAsia"/>
          <w:highlight w:val="none"/>
          <w:lang w:val="en-US" w:eastAsia="zh-CN"/>
        </w:rPr>
      </w:pPr>
      <w:r>
        <w:rPr>
          <w:rFonts w:hint="eastAsia"/>
          <w:highlight w:val="none"/>
          <w:lang w:val="en-US" w:eastAsia="zh-CN"/>
        </w:rPr>
        <w:t>根据参与调查的31名毕业生代表来看，数学科学学院2017届毕业生入职暂定年薪各阶层分布较为分散，以9-11万年薪人数最为集中，学历层次以研究生为主，较2016届毕业生略有下降（11-13万较为集中）。具体情况如下图。</w:t>
      </w:r>
    </w:p>
    <w:p>
      <w:pPr>
        <w:numPr>
          <w:ilvl w:val="0"/>
          <w:numId w:val="0"/>
        </w:numPr>
        <w:ind w:leftChars="0" w:firstLine="420"/>
        <w:rPr>
          <w:rFonts w:hint="eastAsia"/>
          <w:highlight w:val="none"/>
          <w:lang w:val="en-US" w:eastAsia="zh-CN"/>
        </w:rPr>
      </w:pPr>
    </w:p>
    <w:p>
      <w:pPr>
        <w:numPr>
          <w:ilvl w:val="0"/>
          <w:numId w:val="0"/>
        </w:numPr>
        <w:ind w:leftChars="0" w:firstLine="420"/>
        <w:rPr>
          <w:rFonts w:hint="eastAsia"/>
          <w:highlight w:val="none"/>
          <w:lang w:val="en-US" w:eastAsia="zh-CN"/>
        </w:rPr>
      </w:pPr>
      <w:r>
        <w:rPr>
          <w:rFonts w:hint="eastAsia"/>
          <w:highlight w:val="none"/>
          <w:lang w:val="en-US" w:eastAsia="zh-CN"/>
        </w:rPr>
        <w:drawing>
          <wp:inline distT="0" distB="0" distL="114300" distR="114300">
            <wp:extent cx="5080000" cy="2611755"/>
            <wp:effectExtent l="4445" t="4445" r="20955" b="1270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图10  数学科学学院2017届毕业生暂定年薪分析</w:t>
      </w:r>
    </w:p>
    <w:p>
      <w:pPr>
        <w:pStyle w:val="4"/>
        <w:numPr>
          <w:ilvl w:val="0"/>
          <w:numId w:val="6"/>
        </w:numPr>
        <w:ind w:left="0" w:leftChars="0" w:firstLine="0" w:firstLineChars="0"/>
        <w:jc w:val="left"/>
        <w:rPr>
          <w:rFonts w:hAnsi="宋体" w:eastAsia="宋体"/>
          <w:highlight w:val="none"/>
        </w:rPr>
      </w:pPr>
      <w:bookmarkStart w:id="77" w:name="_Toc501712865"/>
      <w:bookmarkStart w:id="78" w:name="_Toc407197708"/>
      <w:bookmarkStart w:id="79" w:name="_Toc407722786"/>
      <w:bookmarkStart w:id="80" w:name="_Toc406770725"/>
      <w:bookmarkStart w:id="81" w:name="_Toc373954831"/>
      <w:r>
        <w:rPr>
          <w:rFonts w:hAnsi="宋体" w:eastAsia="宋体"/>
          <w:highlight w:val="none"/>
        </w:rPr>
        <w:t>专业相关度</w:t>
      </w:r>
      <w:bookmarkEnd w:id="77"/>
    </w:p>
    <w:p>
      <w:pPr>
        <w:ind w:firstLine="424" w:firstLineChars="202"/>
        <w:rPr>
          <w:rFonts w:hint="eastAsia"/>
          <w:highlight w:val="none"/>
        </w:rPr>
      </w:pPr>
      <w:r>
        <w:rPr>
          <w:rFonts w:hint="eastAsia"/>
          <w:highlight w:val="none"/>
          <w:lang w:val="en-US" w:eastAsia="zh-CN"/>
        </w:rPr>
        <w:t>参与学院</w:t>
      </w:r>
      <w:r>
        <w:rPr>
          <w:rFonts w:hint="eastAsia"/>
          <w:highlight w:val="none"/>
        </w:rPr>
        <w:t>统计</w:t>
      </w:r>
      <w:r>
        <w:rPr>
          <w:rFonts w:hint="eastAsia"/>
          <w:highlight w:val="none"/>
          <w:lang w:val="en-US" w:eastAsia="zh-CN"/>
        </w:rPr>
        <w:t>的31</w:t>
      </w:r>
      <w:r>
        <w:rPr>
          <w:rFonts w:hint="eastAsia"/>
          <w:highlight w:val="none"/>
        </w:rPr>
        <w:t>名201</w:t>
      </w:r>
      <w:r>
        <w:rPr>
          <w:rFonts w:hint="eastAsia"/>
          <w:highlight w:val="none"/>
          <w:lang w:val="en-US" w:eastAsia="zh-CN"/>
        </w:rPr>
        <w:t>7</w:t>
      </w:r>
      <w:r>
        <w:rPr>
          <w:rFonts w:hint="eastAsia"/>
          <w:highlight w:val="none"/>
        </w:rPr>
        <w:t>届毕业生在最终选择工作</w:t>
      </w:r>
      <w:r>
        <w:rPr>
          <w:rFonts w:hint="eastAsia"/>
          <w:highlight w:val="none"/>
          <w:lang w:val="en-US" w:eastAsia="zh-CN"/>
        </w:rPr>
        <w:t>时</w:t>
      </w:r>
      <w:r>
        <w:rPr>
          <w:rFonts w:hint="eastAsia"/>
          <w:highlight w:val="none"/>
        </w:rPr>
        <w:t>的专业相关度，</w:t>
      </w:r>
      <w:r>
        <w:rPr>
          <w:rFonts w:hint="eastAsia"/>
          <w:highlight w:val="none"/>
          <w:lang w:val="en-US" w:eastAsia="zh-CN"/>
        </w:rPr>
        <w:t>高达8</w:t>
      </w:r>
      <w:r>
        <w:rPr>
          <w:rFonts w:hint="eastAsia"/>
          <w:highlight w:val="none"/>
        </w:rPr>
        <w:t>7</w:t>
      </w:r>
      <w:r>
        <w:rPr>
          <w:rFonts w:hint="eastAsia"/>
          <w:highlight w:val="none"/>
          <w:lang w:val="en-US" w:eastAsia="zh-CN"/>
        </w:rPr>
        <w:t>.10</w:t>
      </w:r>
      <w:r>
        <w:rPr>
          <w:rFonts w:hint="eastAsia"/>
          <w:highlight w:val="none"/>
        </w:rPr>
        <w:t>%以上的学生还是选择了与专业比较相关及非常相关的工作</w:t>
      </w:r>
      <w:r>
        <w:rPr>
          <w:rFonts w:hint="eastAsia"/>
          <w:highlight w:val="none"/>
          <w:lang w:eastAsia="zh-CN"/>
        </w:rPr>
        <w:t>（</w:t>
      </w:r>
      <w:r>
        <w:rPr>
          <w:rFonts w:hint="eastAsia"/>
          <w:highlight w:val="none"/>
          <w:lang w:val="en-US" w:eastAsia="zh-CN"/>
        </w:rPr>
        <w:t>其中非常相关比例为35.48%</w:t>
      </w:r>
      <w:r>
        <w:rPr>
          <w:rFonts w:hint="eastAsia"/>
          <w:highlight w:val="none"/>
          <w:lang w:eastAsia="zh-CN"/>
        </w:rPr>
        <w:t>）</w:t>
      </w:r>
      <w:r>
        <w:rPr>
          <w:rFonts w:hint="eastAsia"/>
          <w:highlight w:val="none"/>
        </w:rPr>
        <w:t>，而比较不相关的比例只有</w:t>
      </w:r>
      <w:r>
        <w:rPr>
          <w:rFonts w:hint="eastAsia"/>
          <w:highlight w:val="none"/>
          <w:lang w:val="en-US" w:eastAsia="zh-CN"/>
        </w:rPr>
        <w:t>3</w:t>
      </w:r>
      <w:r>
        <w:rPr>
          <w:rFonts w:hint="eastAsia"/>
          <w:highlight w:val="none"/>
        </w:rPr>
        <w:t>.2</w:t>
      </w:r>
      <w:r>
        <w:rPr>
          <w:rFonts w:hint="eastAsia"/>
          <w:highlight w:val="none"/>
          <w:lang w:val="en-US" w:eastAsia="zh-CN"/>
        </w:rPr>
        <w:t>2</w:t>
      </w:r>
      <w:r>
        <w:rPr>
          <w:rFonts w:hint="eastAsia"/>
          <w:highlight w:val="none"/>
        </w:rPr>
        <w:t>%，比例很小，</w:t>
      </w:r>
      <w:r>
        <w:rPr>
          <w:rFonts w:hint="eastAsia"/>
          <w:highlight w:val="none"/>
          <w:lang w:val="en-US" w:eastAsia="zh-CN"/>
        </w:rPr>
        <w:t>没有学生认为自己的择业与专业非常不相关。较2016届毕业生而言，学院2017届毕业生在职业选择专业相关程度上有大幅提升，这也与学院的专业针对性指导工作密切相关。</w:t>
      </w:r>
      <w:r>
        <w:rPr>
          <w:rFonts w:hint="eastAsia"/>
          <w:highlight w:val="none"/>
        </w:rPr>
        <w:t>统计情况详见下图。</w:t>
      </w:r>
    </w:p>
    <w:p>
      <w:pPr>
        <w:ind w:firstLine="424" w:firstLineChars="202"/>
        <w:rPr>
          <w:rFonts w:hint="eastAsia" w:eastAsia="宋体"/>
          <w:highlight w:val="none"/>
          <w:lang w:eastAsia="zh-CN"/>
        </w:rPr>
      </w:pPr>
      <w:r>
        <w:rPr>
          <w:rFonts w:hint="eastAsia" w:eastAsia="宋体"/>
          <w:highlight w:val="none"/>
          <w:lang w:eastAsia="zh-CN"/>
        </w:rPr>
        <w:drawing>
          <wp:inline distT="0" distB="0" distL="114300" distR="114300">
            <wp:extent cx="4546600" cy="2174240"/>
            <wp:effectExtent l="4445" t="4445" r="20955" b="12065"/>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图11 数学科学学院2017届毕业生择业专业相关度分析</w:t>
      </w:r>
    </w:p>
    <w:bookmarkEnd w:id="78"/>
    <w:bookmarkEnd w:id="79"/>
    <w:bookmarkEnd w:id="80"/>
    <w:bookmarkEnd w:id="81"/>
    <w:p>
      <w:pPr>
        <w:pStyle w:val="4"/>
        <w:numPr>
          <w:ilvl w:val="0"/>
          <w:numId w:val="6"/>
        </w:numPr>
        <w:ind w:left="0" w:leftChars="0" w:firstLine="0" w:firstLineChars="0"/>
        <w:jc w:val="left"/>
        <w:rPr>
          <w:rFonts w:hAnsi="宋体" w:eastAsia="宋体"/>
          <w:highlight w:val="none"/>
        </w:rPr>
      </w:pPr>
      <w:bookmarkStart w:id="82" w:name="_Toc501712866"/>
      <w:r>
        <w:rPr>
          <w:rFonts w:hint="eastAsia" w:hAnsi="宋体" w:eastAsia="宋体"/>
          <w:highlight w:val="none"/>
        </w:rPr>
        <w:t>工作</w:t>
      </w:r>
      <w:r>
        <w:rPr>
          <w:rFonts w:hAnsi="宋体" w:eastAsia="宋体"/>
          <w:highlight w:val="none"/>
        </w:rPr>
        <w:t>满意度</w:t>
      </w:r>
      <w:bookmarkEnd w:id="82"/>
    </w:p>
    <w:p>
      <w:pPr>
        <w:numPr>
          <w:ilvl w:val="0"/>
          <w:numId w:val="0"/>
        </w:numPr>
        <w:ind w:leftChars="0" w:firstLine="420"/>
        <w:rPr>
          <w:rFonts w:hint="eastAsia"/>
          <w:highlight w:val="none"/>
          <w:lang w:val="en-US" w:eastAsia="zh-CN"/>
        </w:rPr>
      </w:pPr>
      <w:r>
        <w:rPr>
          <w:rFonts w:hint="eastAsia"/>
          <w:highlight w:val="none"/>
          <w:lang w:val="en-US" w:eastAsia="zh-CN"/>
        </w:rPr>
        <w:t>根据参与学院问卷调查的31名2017届毕业生代表情况来看，有83.78%的毕业生对目前的工作表示表示比较满意或非常满意，其中38.71%的毕业生表示对目前的工作非常满意。仅16.22%的毕业生表示对工作的满意度一般，没有学生对目前的工作表示不满意。由此可见数学科学学院2017届毕业生的职业稳定性相对较强。具体情况见图12.</w:t>
      </w:r>
    </w:p>
    <w:p>
      <w:pPr>
        <w:numPr>
          <w:ilvl w:val="0"/>
          <w:numId w:val="0"/>
        </w:numPr>
        <w:ind w:leftChars="0" w:firstLine="420"/>
        <w:rPr>
          <w:rFonts w:hint="eastAsia"/>
          <w:highlight w:val="none"/>
          <w:lang w:val="en-US" w:eastAsia="zh-CN"/>
        </w:rPr>
      </w:pPr>
    </w:p>
    <w:p>
      <w:pPr>
        <w:numPr>
          <w:ilvl w:val="0"/>
          <w:numId w:val="0"/>
        </w:numPr>
        <w:ind w:leftChars="0" w:firstLine="420"/>
        <w:rPr>
          <w:rFonts w:hint="eastAsia"/>
          <w:highlight w:val="none"/>
          <w:lang w:val="en-US" w:eastAsia="zh-CN"/>
        </w:rPr>
      </w:pPr>
      <w:r>
        <w:rPr>
          <w:rFonts w:hint="eastAsia"/>
          <w:highlight w:val="none"/>
          <w:lang w:val="en-US" w:eastAsia="zh-CN"/>
        </w:rPr>
        <w:drawing>
          <wp:inline distT="0" distB="0" distL="114300" distR="114300">
            <wp:extent cx="5095875" cy="1985010"/>
            <wp:effectExtent l="4445" t="4445" r="5080" b="1079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numPr>
          <w:ilvl w:val="0"/>
          <w:numId w:val="0"/>
        </w:numPr>
        <w:ind w:leftChars="0" w:firstLine="420"/>
        <w:jc w:val="center"/>
        <w:rPr>
          <w:rFonts w:hint="eastAsia" w:ascii="黑体" w:hAnsi="黑体" w:eastAsia="黑体" w:cs="黑体"/>
          <w:b/>
          <w:bCs/>
          <w:highlight w:val="none"/>
          <w:lang w:val="en-US" w:eastAsia="zh-CN"/>
        </w:rPr>
      </w:pPr>
      <w:r>
        <w:rPr>
          <w:rFonts w:hint="eastAsia" w:ascii="黑体" w:hAnsi="黑体" w:eastAsia="黑体" w:cs="黑体"/>
          <w:b/>
          <w:bCs/>
          <w:highlight w:val="none"/>
          <w:lang w:val="en-US" w:eastAsia="zh-CN"/>
        </w:rPr>
        <w:t>图12 数学科学学院2017届毕业生工作满意度分析</w:t>
      </w:r>
    </w:p>
    <w:p>
      <w:pPr>
        <w:pStyle w:val="4"/>
        <w:numPr>
          <w:ilvl w:val="0"/>
          <w:numId w:val="6"/>
        </w:numPr>
        <w:ind w:left="0" w:leftChars="0" w:firstLine="0" w:firstLineChars="0"/>
        <w:jc w:val="left"/>
        <w:rPr>
          <w:rFonts w:hAnsi="宋体" w:eastAsia="宋体"/>
          <w:highlight w:val="none"/>
        </w:rPr>
      </w:pPr>
      <w:bookmarkStart w:id="83" w:name="_Toc501712867"/>
      <w:r>
        <w:rPr>
          <w:rFonts w:hint="eastAsia" w:hAnsi="宋体" w:eastAsia="宋体"/>
          <w:highlight w:val="none"/>
        </w:rPr>
        <w:t>用人</w:t>
      </w:r>
      <w:r>
        <w:rPr>
          <w:rFonts w:hAnsi="宋体" w:eastAsia="宋体"/>
          <w:highlight w:val="none"/>
        </w:rPr>
        <w:t>单位评价</w:t>
      </w:r>
      <w:bookmarkEnd w:id="83"/>
    </w:p>
    <w:p>
      <w:pPr>
        <w:numPr>
          <w:ilvl w:val="0"/>
          <w:numId w:val="0"/>
        </w:numPr>
        <w:ind w:leftChars="0"/>
        <w:rPr>
          <w:rFonts w:hint="eastAsia" w:ascii="Times New Roman" w:hAnsi="宋体" w:eastAsia="宋体"/>
          <w:highlight w:val="none"/>
        </w:rPr>
      </w:pPr>
      <w:r>
        <w:rPr>
          <w:rFonts w:hint="eastAsia"/>
          <w:highlight w:val="none"/>
          <w:lang w:val="en-US" w:eastAsia="zh-CN"/>
        </w:rPr>
        <w:t xml:space="preserve">     通过对部分具有代表性的学院重点引导用人单位进行回访（包括华为、VIVO、学而思等），了解到大部分单位对数学学院的应届毕业生持较为积极的态度，90%以上的用人单位表示学院毕业生在单位可以很好胜任相关工作、学习能力较强、工作积极性较高。80%以上的单位表示迫切希望继续招收学院后面的应届毕业生、包括实习生和正式岗位。同时半数以上企业表示愿意积极配合学院就业指导相关工作，目前已有华为、网易、VIVO公司的三位资深HR受聘为数学科学学院的校外企业导师，定期为学生进行职业素质提升训练。</w:t>
      </w: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鼎行楷碑体_B">
    <w:panose1 w:val="04020800000000000000"/>
    <w:charset w:val="86"/>
    <w:family w:val="auto"/>
    <w:pitch w:val="default"/>
    <w:sig w:usb0="A00002BF" w:usb1="184F6CF8" w:usb2="00000012" w:usb3="00000000" w:csb0="00040001" w:csb1="00000000"/>
  </w:font>
  <w:font w:name="腾祥倩影简">
    <w:panose1 w:val="01010104010101010101"/>
    <w:charset w:val="86"/>
    <w:family w:val="auto"/>
    <w:pitch w:val="default"/>
    <w:sig w:usb0="800002BF" w:usb1="18CF6CFA" w:usb2="00000012" w:usb3="00000000" w:csb0="00040001" w:csb1="00000000"/>
  </w:font>
  <w:font w:name="锐字工房云字库魏体GBK">
    <w:panose1 w:val="02010604000000000000"/>
    <w:charset w:val="86"/>
    <w:family w:val="auto"/>
    <w:pitch w:val="default"/>
    <w:sig w:usb0="00000003"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Lingoes Unicode">
    <w:altName w:val="宋体"/>
    <w:panose1 w:val="020B0604020202020204"/>
    <w:charset w:val="86"/>
    <w:family w:val="swiss"/>
    <w:pitch w:val="default"/>
    <w:sig w:usb0="00000000" w:usb1="00000000" w:usb2="00000010"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33985" cy="153035"/>
              <wp:effectExtent l="0" t="0" r="0" b="0"/>
              <wp:wrapNone/>
              <wp:docPr id="7"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3</w:t>
                          </w:r>
                          <w:r>
                            <w:rPr>
                              <w:rFonts w:hint="eastAsia"/>
                              <w:szCs w:val="21"/>
                            </w:rPr>
                            <w:fldChar w:fldCharType="end"/>
                          </w:r>
                        </w:p>
                      </w:txbxContent>
                    </wps:txbx>
                    <wps:bodyPr rot="0" vert="horz" wrap="none" lIns="0" tIns="0" rIns="0" bIns="0" anchor="t" anchorCtr="0" upright="1">
                      <a:spAutoFit/>
                    </wps:bodyPr>
                  </wps:wsp>
                </a:graphicData>
              </a:graphic>
            </wp:anchor>
          </w:drawing>
        </mc:Choice>
        <mc:Fallback>
          <w:pict>
            <v:shape id="文本框 38" o:spid="_x0000_s1026" o:spt="202" type="#_x0000_t202" style="position:absolute;left:0pt;margin-top:0pt;height:12.05pt;width:10.55pt;mso-position-horizontal:center;mso-position-horizontal-relative:margin;mso-wrap-style:none;z-index:251658240;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e10z&#10;0AAAAAMBAAAPAAAAAAAAAAEAIAAAACIAAABkcnMvZG93bnJldi54bWxQSwECFAAUAAAACACHTuJA&#10;2ppaLvABAAC1AwAADgAAAAAAAAABACAAAAAfAQAAZHJzL2Uyb0RvYy54bWxQSwUGAAAAAAYABgBZ&#10;AQAAgQU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rPr>
                        <w:szCs w:val="21"/>
                      </w:rPr>
                      <w:t>3</w:t>
                    </w:r>
                    <w:r>
                      <w:rPr>
                        <w:rFonts w:hint="eastAsia"/>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BD25A1"/>
    <w:multiLevelType w:val="singleLevel"/>
    <w:tmpl w:val="9BBD25A1"/>
    <w:lvl w:ilvl="0" w:tentative="0">
      <w:start w:val="1"/>
      <w:numFmt w:val="chineseCounting"/>
      <w:suff w:val="nothing"/>
      <w:lvlText w:val="%1、"/>
      <w:lvlJc w:val="left"/>
      <w:rPr>
        <w:rFonts w:hint="eastAsia"/>
      </w:rPr>
    </w:lvl>
  </w:abstractNum>
  <w:abstractNum w:abstractNumId="1">
    <w:nsid w:val="E8AB67E9"/>
    <w:multiLevelType w:val="singleLevel"/>
    <w:tmpl w:val="E8AB67E9"/>
    <w:lvl w:ilvl="0" w:tentative="0">
      <w:start w:val="2"/>
      <w:numFmt w:val="chineseCounting"/>
      <w:suff w:val="nothing"/>
      <w:lvlText w:val="%1、"/>
      <w:lvlJc w:val="left"/>
      <w:rPr>
        <w:rFonts w:hint="eastAsia"/>
      </w:rPr>
    </w:lvl>
  </w:abstractNum>
  <w:abstractNum w:abstractNumId="2">
    <w:nsid w:val="16B3165E"/>
    <w:multiLevelType w:val="singleLevel"/>
    <w:tmpl w:val="16B3165E"/>
    <w:lvl w:ilvl="0" w:tentative="0">
      <w:start w:val="2"/>
      <w:numFmt w:val="chineseCounting"/>
      <w:suff w:val="nothing"/>
      <w:lvlText w:val="（%1）"/>
      <w:lvlJc w:val="left"/>
      <w:rPr>
        <w:rFonts w:hint="eastAsia"/>
      </w:rPr>
    </w:lvl>
  </w:abstractNum>
  <w:abstractNum w:abstractNumId="3">
    <w:nsid w:val="41F71410"/>
    <w:multiLevelType w:val="singleLevel"/>
    <w:tmpl w:val="41F71410"/>
    <w:lvl w:ilvl="0" w:tentative="0">
      <w:start w:val="2"/>
      <w:numFmt w:val="chineseCounting"/>
      <w:suff w:val="nothing"/>
      <w:lvlText w:val="（%1）"/>
      <w:lvlJc w:val="left"/>
      <w:rPr>
        <w:rFonts w:hint="eastAsia"/>
      </w:rPr>
    </w:lvl>
  </w:abstractNum>
  <w:abstractNum w:abstractNumId="4">
    <w:nsid w:val="56A23457"/>
    <w:multiLevelType w:val="singleLevel"/>
    <w:tmpl w:val="56A23457"/>
    <w:lvl w:ilvl="0" w:tentative="0">
      <w:start w:val="3"/>
      <w:numFmt w:val="chineseCounting"/>
      <w:suff w:val="nothing"/>
      <w:lvlText w:val="%1、"/>
      <w:lvlJc w:val="left"/>
    </w:lvl>
  </w:abstractNum>
  <w:abstractNum w:abstractNumId="5">
    <w:nsid w:val="5FD0184B"/>
    <w:multiLevelType w:val="singleLevel"/>
    <w:tmpl w:val="5FD0184B"/>
    <w:lvl w:ilvl="0" w:tentative="0">
      <w:start w:val="2"/>
      <w:numFmt w:val="chineseCounting"/>
      <w:suff w:val="space"/>
      <w:lvlText w:val="第%1节"/>
      <w:lvlJc w:val="left"/>
      <w:rPr>
        <w:rFonts w:hint="eastAsia"/>
      </w:rPr>
    </w:lvl>
  </w:abstractNum>
  <w:abstractNum w:abstractNumId="6">
    <w:nsid w:val="712CD0BE"/>
    <w:multiLevelType w:val="singleLevel"/>
    <w:tmpl w:val="712CD0BE"/>
    <w:lvl w:ilvl="0" w:tentative="0">
      <w:start w:val="2"/>
      <w:numFmt w:val="chineseCounting"/>
      <w:suff w:val="nothing"/>
      <w:lvlText w:val="（%1）"/>
      <w:lvlJc w:val="left"/>
      <w:rPr>
        <w:rFonts w:hint="eastAsia"/>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872BCF"/>
    <w:rsid w:val="00000BFF"/>
    <w:rsid w:val="00003BBD"/>
    <w:rsid w:val="00005064"/>
    <w:rsid w:val="00005747"/>
    <w:rsid w:val="00010192"/>
    <w:rsid w:val="00012E24"/>
    <w:rsid w:val="00013462"/>
    <w:rsid w:val="00015E56"/>
    <w:rsid w:val="00020B0C"/>
    <w:rsid w:val="00020B82"/>
    <w:rsid w:val="000213DB"/>
    <w:rsid w:val="00021C08"/>
    <w:rsid w:val="0002246B"/>
    <w:rsid w:val="00023C1A"/>
    <w:rsid w:val="00025E93"/>
    <w:rsid w:val="00026A11"/>
    <w:rsid w:val="00026C8B"/>
    <w:rsid w:val="00030770"/>
    <w:rsid w:val="00031520"/>
    <w:rsid w:val="00031FCE"/>
    <w:rsid w:val="000334E9"/>
    <w:rsid w:val="00037219"/>
    <w:rsid w:val="0003728D"/>
    <w:rsid w:val="000403FC"/>
    <w:rsid w:val="0004089F"/>
    <w:rsid w:val="00045B27"/>
    <w:rsid w:val="000502CA"/>
    <w:rsid w:val="000512B1"/>
    <w:rsid w:val="00055E6A"/>
    <w:rsid w:val="00056369"/>
    <w:rsid w:val="00061863"/>
    <w:rsid w:val="00061D10"/>
    <w:rsid w:val="000622F6"/>
    <w:rsid w:val="000626A7"/>
    <w:rsid w:val="00064BBD"/>
    <w:rsid w:val="00064D3B"/>
    <w:rsid w:val="00065DD5"/>
    <w:rsid w:val="00070C34"/>
    <w:rsid w:val="00071C7B"/>
    <w:rsid w:val="0007252D"/>
    <w:rsid w:val="00074746"/>
    <w:rsid w:val="00075BBC"/>
    <w:rsid w:val="000763A2"/>
    <w:rsid w:val="00076570"/>
    <w:rsid w:val="0008055D"/>
    <w:rsid w:val="00080975"/>
    <w:rsid w:val="000809D0"/>
    <w:rsid w:val="00081237"/>
    <w:rsid w:val="00081A85"/>
    <w:rsid w:val="00084749"/>
    <w:rsid w:val="00087AAA"/>
    <w:rsid w:val="00091855"/>
    <w:rsid w:val="000929A3"/>
    <w:rsid w:val="00092AB6"/>
    <w:rsid w:val="00093458"/>
    <w:rsid w:val="00095253"/>
    <w:rsid w:val="00097AF4"/>
    <w:rsid w:val="000A09EF"/>
    <w:rsid w:val="000A0EBA"/>
    <w:rsid w:val="000A52DD"/>
    <w:rsid w:val="000A53F5"/>
    <w:rsid w:val="000A59A3"/>
    <w:rsid w:val="000A6132"/>
    <w:rsid w:val="000B0362"/>
    <w:rsid w:val="000B1703"/>
    <w:rsid w:val="000B2BCB"/>
    <w:rsid w:val="000B3BF2"/>
    <w:rsid w:val="000B52C6"/>
    <w:rsid w:val="000B61E2"/>
    <w:rsid w:val="000C035E"/>
    <w:rsid w:val="000C05E3"/>
    <w:rsid w:val="000C537D"/>
    <w:rsid w:val="000C609E"/>
    <w:rsid w:val="000C6896"/>
    <w:rsid w:val="000C7686"/>
    <w:rsid w:val="000D1AE5"/>
    <w:rsid w:val="000D53B8"/>
    <w:rsid w:val="000E0A4A"/>
    <w:rsid w:val="000E1095"/>
    <w:rsid w:val="000E17C1"/>
    <w:rsid w:val="000E3F06"/>
    <w:rsid w:val="000E5127"/>
    <w:rsid w:val="000E66EA"/>
    <w:rsid w:val="000E74B0"/>
    <w:rsid w:val="000E7594"/>
    <w:rsid w:val="000F066D"/>
    <w:rsid w:val="000F31BC"/>
    <w:rsid w:val="000F545E"/>
    <w:rsid w:val="000F6340"/>
    <w:rsid w:val="000F6CC0"/>
    <w:rsid w:val="00101717"/>
    <w:rsid w:val="0011004C"/>
    <w:rsid w:val="00110625"/>
    <w:rsid w:val="0011307E"/>
    <w:rsid w:val="001167DE"/>
    <w:rsid w:val="00117C60"/>
    <w:rsid w:val="00121F2F"/>
    <w:rsid w:val="0012238F"/>
    <w:rsid w:val="00123B59"/>
    <w:rsid w:val="00124713"/>
    <w:rsid w:val="00124F62"/>
    <w:rsid w:val="00125E31"/>
    <w:rsid w:val="00126645"/>
    <w:rsid w:val="00131693"/>
    <w:rsid w:val="0013246C"/>
    <w:rsid w:val="0013453E"/>
    <w:rsid w:val="001350FF"/>
    <w:rsid w:val="00136129"/>
    <w:rsid w:val="00136705"/>
    <w:rsid w:val="00136AAB"/>
    <w:rsid w:val="0014086A"/>
    <w:rsid w:val="001442B1"/>
    <w:rsid w:val="00145640"/>
    <w:rsid w:val="00151772"/>
    <w:rsid w:val="00152522"/>
    <w:rsid w:val="001528A2"/>
    <w:rsid w:val="00152A94"/>
    <w:rsid w:val="00153300"/>
    <w:rsid w:val="00153358"/>
    <w:rsid w:val="00157481"/>
    <w:rsid w:val="001630D2"/>
    <w:rsid w:val="00164283"/>
    <w:rsid w:val="00165B09"/>
    <w:rsid w:val="00166867"/>
    <w:rsid w:val="00166E0E"/>
    <w:rsid w:val="00170CFA"/>
    <w:rsid w:val="00172443"/>
    <w:rsid w:val="00172648"/>
    <w:rsid w:val="001730D0"/>
    <w:rsid w:val="001745E0"/>
    <w:rsid w:val="00174A14"/>
    <w:rsid w:val="00174C0D"/>
    <w:rsid w:val="0017723F"/>
    <w:rsid w:val="0018001E"/>
    <w:rsid w:val="00182014"/>
    <w:rsid w:val="001822DB"/>
    <w:rsid w:val="0018331E"/>
    <w:rsid w:val="001836C6"/>
    <w:rsid w:val="0018447C"/>
    <w:rsid w:val="00184868"/>
    <w:rsid w:val="001849F1"/>
    <w:rsid w:val="00186E20"/>
    <w:rsid w:val="00187882"/>
    <w:rsid w:val="0019364D"/>
    <w:rsid w:val="00193A19"/>
    <w:rsid w:val="001947F8"/>
    <w:rsid w:val="001948F7"/>
    <w:rsid w:val="00195029"/>
    <w:rsid w:val="00195A3F"/>
    <w:rsid w:val="001A2FF5"/>
    <w:rsid w:val="001A3B0E"/>
    <w:rsid w:val="001A4C46"/>
    <w:rsid w:val="001B0219"/>
    <w:rsid w:val="001B50D2"/>
    <w:rsid w:val="001B7317"/>
    <w:rsid w:val="001C4E7B"/>
    <w:rsid w:val="001C797A"/>
    <w:rsid w:val="001D1581"/>
    <w:rsid w:val="001D1A17"/>
    <w:rsid w:val="001D2822"/>
    <w:rsid w:val="001D31C8"/>
    <w:rsid w:val="001D37F1"/>
    <w:rsid w:val="001D4015"/>
    <w:rsid w:val="001E0201"/>
    <w:rsid w:val="001E1F6C"/>
    <w:rsid w:val="001E275F"/>
    <w:rsid w:val="001E2A9E"/>
    <w:rsid w:val="001E3CCB"/>
    <w:rsid w:val="001E48FC"/>
    <w:rsid w:val="001E4A2C"/>
    <w:rsid w:val="001E6E09"/>
    <w:rsid w:val="001E7C91"/>
    <w:rsid w:val="001E7F6C"/>
    <w:rsid w:val="001F06C2"/>
    <w:rsid w:val="001F0C7E"/>
    <w:rsid w:val="001F0CB5"/>
    <w:rsid w:val="001F2266"/>
    <w:rsid w:val="001F2881"/>
    <w:rsid w:val="001F4F09"/>
    <w:rsid w:val="001F54A7"/>
    <w:rsid w:val="001F6D41"/>
    <w:rsid w:val="001F7B78"/>
    <w:rsid w:val="002034BA"/>
    <w:rsid w:val="00203B15"/>
    <w:rsid w:val="002070F3"/>
    <w:rsid w:val="00210F9B"/>
    <w:rsid w:val="00211462"/>
    <w:rsid w:val="00214B75"/>
    <w:rsid w:val="00215211"/>
    <w:rsid w:val="002156D4"/>
    <w:rsid w:val="00215F41"/>
    <w:rsid w:val="002160B3"/>
    <w:rsid w:val="00217ECE"/>
    <w:rsid w:val="002223A5"/>
    <w:rsid w:val="00223144"/>
    <w:rsid w:val="0022644B"/>
    <w:rsid w:val="00226FBE"/>
    <w:rsid w:val="00227001"/>
    <w:rsid w:val="00227D54"/>
    <w:rsid w:val="00230881"/>
    <w:rsid w:val="00233D43"/>
    <w:rsid w:val="00240C48"/>
    <w:rsid w:val="00240D06"/>
    <w:rsid w:val="00241A73"/>
    <w:rsid w:val="00241AEF"/>
    <w:rsid w:val="00242C10"/>
    <w:rsid w:val="00242EE9"/>
    <w:rsid w:val="00243B93"/>
    <w:rsid w:val="00243DAB"/>
    <w:rsid w:val="0024436C"/>
    <w:rsid w:val="002550DE"/>
    <w:rsid w:val="00265EB9"/>
    <w:rsid w:val="00265F99"/>
    <w:rsid w:val="002663B2"/>
    <w:rsid w:val="0026788A"/>
    <w:rsid w:val="002709C6"/>
    <w:rsid w:val="00273597"/>
    <w:rsid w:val="00274D8C"/>
    <w:rsid w:val="00274ECF"/>
    <w:rsid w:val="0027662F"/>
    <w:rsid w:val="002807E3"/>
    <w:rsid w:val="00280A65"/>
    <w:rsid w:val="00280CB9"/>
    <w:rsid w:val="002811E6"/>
    <w:rsid w:val="002839D6"/>
    <w:rsid w:val="00283B96"/>
    <w:rsid w:val="00286326"/>
    <w:rsid w:val="00287DED"/>
    <w:rsid w:val="0029193E"/>
    <w:rsid w:val="00292082"/>
    <w:rsid w:val="0029261A"/>
    <w:rsid w:val="00292D00"/>
    <w:rsid w:val="00296125"/>
    <w:rsid w:val="00296F5D"/>
    <w:rsid w:val="002970E5"/>
    <w:rsid w:val="002A0D5D"/>
    <w:rsid w:val="002A1986"/>
    <w:rsid w:val="002A1E01"/>
    <w:rsid w:val="002A2D9F"/>
    <w:rsid w:val="002A32F0"/>
    <w:rsid w:val="002A6115"/>
    <w:rsid w:val="002A6164"/>
    <w:rsid w:val="002B0568"/>
    <w:rsid w:val="002B0E13"/>
    <w:rsid w:val="002B10DB"/>
    <w:rsid w:val="002B3EB8"/>
    <w:rsid w:val="002B4A9F"/>
    <w:rsid w:val="002C17AF"/>
    <w:rsid w:val="002C1839"/>
    <w:rsid w:val="002C5C7A"/>
    <w:rsid w:val="002C6E65"/>
    <w:rsid w:val="002D0FDE"/>
    <w:rsid w:val="002D16B1"/>
    <w:rsid w:val="002D28F8"/>
    <w:rsid w:val="002D2E61"/>
    <w:rsid w:val="002D4865"/>
    <w:rsid w:val="002D65A4"/>
    <w:rsid w:val="002E038C"/>
    <w:rsid w:val="002E05CE"/>
    <w:rsid w:val="002E1A8D"/>
    <w:rsid w:val="002E4928"/>
    <w:rsid w:val="002E6533"/>
    <w:rsid w:val="002E6C26"/>
    <w:rsid w:val="002E7696"/>
    <w:rsid w:val="002F0171"/>
    <w:rsid w:val="002F040B"/>
    <w:rsid w:val="002F0619"/>
    <w:rsid w:val="002F0B2C"/>
    <w:rsid w:val="002F18C2"/>
    <w:rsid w:val="002F394B"/>
    <w:rsid w:val="002F43B1"/>
    <w:rsid w:val="002F4546"/>
    <w:rsid w:val="002F4B6A"/>
    <w:rsid w:val="002F58E7"/>
    <w:rsid w:val="0030133E"/>
    <w:rsid w:val="00303024"/>
    <w:rsid w:val="003037D7"/>
    <w:rsid w:val="00303A55"/>
    <w:rsid w:val="00304118"/>
    <w:rsid w:val="0030543F"/>
    <w:rsid w:val="00305CB1"/>
    <w:rsid w:val="003061DD"/>
    <w:rsid w:val="0030791D"/>
    <w:rsid w:val="00310F00"/>
    <w:rsid w:val="00311EC8"/>
    <w:rsid w:val="00312553"/>
    <w:rsid w:val="00314824"/>
    <w:rsid w:val="003176F4"/>
    <w:rsid w:val="00321C8C"/>
    <w:rsid w:val="00322864"/>
    <w:rsid w:val="00325A76"/>
    <w:rsid w:val="00325D74"/>
    <w:rsid w:val="0032636A"/>
    <w:rsid w:val="00326A48"/>
    <w:rsid w:val="00327787"/>
    <w:rsid w:val="00327FAF"/>
    <w:rsid w:val="00330AAC"/>
    <w:rsid w:val="0033209C"/>
    <w:rsid w:val="00332596"/>
    <w:rsid w:val="00333833"/>
    <w:rsid w:val="003341E4"/>
    <w:rsid w:val="0033467D"/>
    <w:rsid w:val="00334EF8"/>
    <w:rsid w:val="0033575C"/>
    <w:rsid w:val="00336148"/>
    <w:rsid w:val="0034285C"/>
    <w:rsid w:val="003470B7"/>
    <w:rsid w:val="00350974"/>
    <w:rsid w:val="003517C4"/>
    <w:rsid w:val="00356B8F"/>
    <w:rsid w:val="003611A8"/>
    <w:rsid w:val="0036253C"/>
    <w:rsid w:val="00362862"/>
    <w:rsid w:val="00371DBA"/>
    <w:rsid w:val="00372D29"/>
    <w:rsid w:val="00375FD0"/>
    <w:rsid w:val="003764ED"/>
    <w:rsid w:val="00376816"/>
    <w:rsid w:val="003800E1"/>
    <w:rsid w:val="00380A2A"/>
    <w:rsid w:val="003810F4"/>
    <w:rsid w:val="00381C3F"/>
    <w:rsid w:val="00383B8E"/>
    <w:rsid w:val="0038441C"/>
    <w:rsid w:val="00384C71"/>
    <w:rsid w:val="00385EBF"/>
    <w:rsid w:val="003901EA"/>
    <w:rsid w:val="00391079"/>
    <w:rsid w:val="00392016"/>
    <w:rsid w:val="0039244C"/>
    <w:rsid w:val="00392C55"/>
    <w:rsid w:val="00396001"/>
    <w:rsid w:val="003A0A84"/>
    <w:rsid w:val="003A2F7E"/>
    <w:rsid w:val="003A3334"/>
    <w:rsid w:val="003A404E"/>
    <w:rsid w:val="003A53B5"/>
    <w:rsid w:val="003A661F"/>
    <w:rsid w:val="003A7062"/>
    <w:rsid w:val="003B25F8"/>
    <w:rsid w:val="003B2B0A"/>
    <w:rsid w:val="003B2FAE"/>
    <w:rsid w:val="003B34B4"/>
    <w:rsid w:val="003B434D"/>
    <w:rsid w:val="003B4BE6"/>
    <w:rsid w:val="003B4E76"/>
    <w:rsid w:val="003B6CD2"/>
    <w:rsid w:val="003C11CF"/>
    <w:rsid w:val="003C31D4"/>
    <w:rsid w:val="003C337A"/>
    <w:rsid w:val="003C38A6"/>
    <w:rsid w:val="003C4F74"/>
    <w:rsid w:val="003C708C"/>
    <w:rsid w:val="003C7857"/>
    <w:rsid w:val="003D085E"/>
    <w:rsid w:val="003E5303"/>
    <w:rsid w:val="003E6CB2"/>
    <w:rsid w:val="003F448F"/>
    <w:rsid w:val="003F60BA"/>
    <w:rsid w:val="003F753E"/>
    <w:rsid w:val="00400437"/>
    <w:rsid w:val="00400A25"/>
    <w:rsid w:val="00401BE7"/>
    <w:rsid w:val="004028CD"/>
    <w:rsid w:val="00402F0A"/>
    <w:rsid w:val="004031AA"/>
    <w:rsid w:val="0040517F"/>
    <w:rsid w:val="004051E5"/>
    <w:rsid w:val="00405C29"/>
    <w:rsid w:val="004060FF"/>
    <w:rsid w:val="00406F64"/>
    <w:rsid w:val="00407D55"/>
    <w:rsid w:val="00410AC9"/>
    <w:rsid w:val="004139F5"/>
    <w:rsid w:val="00415DD6"/>
    <w:rsid w:val="0041782C"/>
    <w:rsid w:val="00420404"/>
    <w:rsid w:val="004217D5"/>
    <w:rsid w:val="00422255"/>
    <w:rsid w:val="00422FE8"/>
    <w:rsid w:val="00423865"/>
    <w:rsid w:val="004248AE"/>
    <w:rsid w:val="00427884"/>
    <w:rsid w:val="00431938"/>
    <w:rsid w:val="004330DF"/>
    <w:rsid w:val="004339D1"/>
    <w:rsid w:val="00436048"/>
    <w:rsid w:val="00437422"/>
    <w:rsid w:val="004379C3"/>
    <w:rsid w:val="00440FFB"/>
    <w:rsid w:val="004412BF"/>
    <w:rsid w:val="00445186"/>
    <w:rsid w:val="004461D2"/>
    <w:rsid w:val="004462D1"/>
    <w:rsid w:val="00446D52"/>
    <w:rsid w:val="0044781B"/>
    <w:rsid w:val="00454DCB"/>
    <w:rsid w:val="00457242"/>
    <w:rsid w:val="0045744C"/>
    <w:rsid w:val="0046080F"/>
    <w:rsid w:val="00460B20"/>
    <w:rsid w:val="00462849"/>
    <w:rsid w:val="00464485"/>
    <w:rsid w:val="00467174"/>
    <w:rsid w:val="004675C8"/>
    <w:rsid w:val="00470759"/>
    <w:rsid w:val="0047187E"/>
    <w:rsid w:val="0047572D"/>
    <w:rsid w:val="0047596C"/>
    <w:rsid w:val="00480570"/>
    <w:rsid w:val="004842EE"/>
    <w:rsid w:val="004854E1"/>
    <w:rsid w:val="004866D3"/>
    <w:rsid w:val="00486AC5"/>
    <w:rsid w:val="00487966"/>
    <w:rsid w:val="00490C90"/>
    <w:rsid w:val="004919D1"/>
    <w:rsid w:val="004935B1"/>
    <w:rsid w:val="00494E8C"/>
    <w:rsid w:val="004971E7"/>
    <w:rsid w:val="00497816"/>
    <w:rsid w:val="00497C29"/>
    <w:rsid w:val="004A03E4"/>
    <w:rsid w:val="004A1401"/>
    <w:rsid w:val="004A18FE"/>
    <w:rsid w:val="004A27A5"/>
    <w:rsid w:val="004A30C9"/>
    <w:rsid w:val="004A4478"/>
    <w:rsid w:val="004A4ED6"/>
    <w:rsid w:val="004B06AC"/>
    <w:rsid w:val="004B120C"/>
    <w:rsid w:val="004B57AD"/>
    <w:rsid w:val="004B6646"/>
    <w:rsid w:val="004C11A8"/>
    <w:rsid w:val="004C147A"/>
    <w:rsid w:val="004C26E3"/>
    <w:rsid w:val="004C3739"/>
    <w:rsid w:val="004C4078"/>
    <w:rsid w:val="004C42DF"/>
    <w:rsid w:val="004C432C"/>
    <w:rsid w:val="004C514C"/>
    <w:rsid w:val="004C567A"/>
    <w:rsid w:val="004C6578"/>
    <w:rsid w:val="004D0108"/>
    <w:rsid w:val="004D074F"/>
    <w:rsid w:val="004D09D6"/>
    <w:rsid w:val="004D1893"/>
    <w:rsid w:val="004D1D2B"/>
    <w:rsid w:val="004D35FB"/>
    <w:rsid w:val="004D4051"/>
    <w:rsid w:val="004D4784"/>
    <w:rsid w:val="004D4CE4"/>
    <w:rsid w:val="004E0ECE"/>
    <w:rsid w:val="004E1C2E"/>
    <w:rsid w:val="004E2699"/>
    <w:rsid w:val="004E26F3"/>
    <w:rsid w:val="004E3F16"/>
    <w:rsid w:val="004E4211"/>
    <w:rsid w:val="004F27FB"/>
    <w:rsid w:val="004F49C2"/>
    <w:rsid w:val="004F556C"/>
    <w:rsid w:val="004F73F6"/>
    <w:rsid w:val="00500290"/>
    <w:rsid w:val="005018E6"/>
    <w:rsid w:val="00502998"/>
    <w:rsid w:val="005030F6"/>
    <w:rsid w:val="00504035"/>
    <w:rsid w:val="00504B70"/>
    <w:rsid w:val="00504C6F"/>
    <w:rsid w:val="005055D0"/>
    <w:rsid w:val="00510727"/>
    <w:rsid w:val="00511FC2"/>
    <w:rsid w:val="00512572"/>
    <w:rsid w:val="0051377C"/>
    <w:rsid w:val="00514276"/>
    <w:rsid w:val="005145D4"/>
    <w:rsid w:val="00515183"/>
    <w:rsid w:val="00515F66"/>
    <w:rsid w:val="00516288"/>
    <w:rsid w:val="005172DA"/>
    <w:rsid w:val="0052222E"/>
    <w:rsid w:val="00523FD3"/>
    <w:rsid w:val="00532450"/>
    <w:rsid w:val="00533B86"/>
    <w:rsid w:val="00536F0C"/>
    <w:rsid w:val="00540F0C"/>
    <w:rsid w:val="005422D5"/>
    <w:rsid w:val="00542A6C"/>
    <w:rsid w:val="005441EF"/>
    <w:rsid w:val="00545A81"/>
    <w:rsid w:val="00546EEE"/>
    <w:rsid w:val="00547371"/>
    <w:rsid w:val="00547577"/>
    <w:rsid w:val="005475A0"/>
    <w:rsid w:val="005478CA"/>
    <w:rsid w:val="00547E73"/>
    <w:rsid w:val="0055015F"/>
    <w:rsid w:val="00550439"/>
    <w:rsid w:val="00551F9C"/>
    <w:rsid w:val="005550B7"/>
    <w:rsid w:val="005568F1"/>
    <w:rsid w:val="00557777"/>
    <w:rsid w:val="00561E4F"/>
    <w:rsid w:val="00562668"/>
    <w:rsid w:val="005627FA"/>
    <w:rsid w:val="0056281D"/>
    <w:rsid w:val="005628EB"/>
    <w:rsid w:val="00562D37"/>
    <w:rsid w:val="00563EDB"/>
    <w:rsid w:val="00564526"/>
    <w:rsid w:val="0056587F"/>
    <w:rsid w:val="0056634F"/>
    <w:rsid w:val="00571621"/>
    <w:rsid w:val="00573915"/>
    <w:rsid w:val="00575CEB"/>
    <w:rsid w:val="00576D24"/>
    <w:rsid w:val="005813AF"/>
    <w:rsid w:val="00582998"/>
    <w:rsid w:val="005837EB"/>
    <w:rsid w:val="00583FD7"/>
    <w:rsid w:val="005840B5"/>
    <w:rsid w:val="0058479D"/>
    <w:rsid w:val="00585D65"/>
    <w:rsid w:val="00587274"/>
    <w:rsid w:val="005878CB"/>
    <w:rsid w:val="00587E9C"/>
    <w:rsid w:val="005923D3"/>
    <w:rsid w:val="005937DC"/>
    <w:rsid w:val="005968F5"/>
    <w:rsid w:val="005A0C32"/>
    <w:rsid w:val="005A7819"/>
    <w:rsid w:val="005B0752"/>
    <w:rsid w:val="005B1114"/>
    <w:rsid w:val="005B1DD6"/>
    <w:rsid w:val="005B33CE"/>
    <w:rsid w:val="005B4936"/>
    <w:rsid w:val="005B6F39"/>
    <w:rsid w:val="005C01F9"/>
    <w:rsid w:val="005C2811"/>
    <w:rsid w:val="005C2C9D"/>
    <w:rsid w:val="005C3BD0"/>
    <w:rsid w:val="005C3D75"/>
    <w:rsid w:val="005C4063"/>
    <w:rsid w:val="005C4C75"/>
    <w:rsid w:val="005C6587"/>
    <w:rsid w:val="005C6E53"/>
    <w:rsid w:val="005C6E73"/>
    <w:rsid w:val="005C7F5B"/>
    <w:rsid w:val="005D0498"/>
    <w:rsid w:val="005D236E"/>
    <w:rsid w:val="005D295B"/>
    <w:rsid w:val="005D4691"/>
    <w:rsid w:val="005E07FA"/>
    <w:rsid w:val="005E1BE9"/>
    <w:rsid w:val="005E212B"/>
    <w:rsid w:val="005E29B1"/>
    <w:rsid w:val="005E41B8"/>
    <w:rsid w:val="005E518B"/>
    <w:rsid w:val="005E5A8B"/>
    <w:rsid w:val="005E6662"/>
    <w:rsid w:val="005E7138"/>
    <w:rsid w:val="005E79B0"/>
    <w:rsid w:val="005F16DF"/>
    <w:rsid w:val="005F675F"/>
    <w:rsid w:val="005F6D0C"/>
    <w:rsid w:val="006026CB"/>
    <w:rsid w:val="00602F87"/>
    <w:rsid w:val="006031C9"/>
    <w:rsid w:val="006035AC"/>
    <w:rsid w:val="00603B27"/>
    <w:rsid w:val="00603C38"/>
    <w:rsid w:val="00604B51"/>
    <w:rsid w:val="00606C40"/>
    <w:rsid w:val="00610035"/>
    <w:rsid w:val="00610540"/>
    <w:rsid w:val="00611264"/>
    <w:rsid w:val="00611738"/>
    <w:rsid w:val="0061193F"/>
    <w:rsid w:val="00611BDA"/>
    <w:rsid w:val="00612E75"/>
    <w:rsid w:val="00616AF9"/>
    <w:rsid w:val="0062003B"/>
    <w:rsid w:val="00622EFA"/>
    <w:rsid w:val="00622F04"/>
    <w:rsid w:val="006251F6"/>
    <w:rsid w:val="006265CC"/>
    <w:rsid w:val="0062707E"/>
    <w:rsid w:val="00630B70"/>
    <w:rsid w:val="00630CA8"/>
    <w:rsid w:val="00631644"/>
    <w:rsid w:val="006325E0"/>
    <w:rsid w:val="00633B07"/>
    <w:rsid w:val="00633DA7"/>
    <w:rsid w:val="006345AA"/>
    <w:rsid w:val="0063550E"/>
    <w:rsid w:val="00640B03"/>
    <w:rsid w:val="00642320"/>
    <w:rsid w:val="006423AE"/>
    <w:rsid w:val="006428E8"/>
    <w:rsid w:val="00643EFF"/>
    <w:rsid w:val="00644FC9"/>
    <w:rsid w:val="006458DE"/>
    <w:rsid w:val="00645946"/>
    <w:rsid w:val="006465BF"/>
    <w:rsid w:val="00646A55"/>
    <w:rsid w:val="00646EFE"/>
    <w:rsid w:val="00647E97"/>
    <w:rsid w:val="00650AD0"/>
    <w:rsid w:val="00650B77"/>
    <w:rsid w:val="00651AFB"/>
    <w:rsid w:val="00652FE5"/>
    <w:rsid w:val="0065417A"/>
    <w:rsid w:val="006569F8"/>
    <w:rsid w:val="00656B81"/>
    <w:rsid w:val="0066017F"/>
    <w:rsid w:val="00660E6E"/>
    <w:rsid w:val="00660F77"/>
    <w:rsid w:val="00662515"/>
    <w:rsid w:val="0066361F"/>
    <w:rsid w:val="00664DAF"/>
    <w:rsid w:val="006674B7"/>
    <w:rsid w:val="0067067C"/>
    <w:rsid w:val="0067299A"/>
    <w:rsid w:val="00674291"/>
    <w:rsid w:val="00674CE3"/>
    <w:rsid w:val="00676593"/>
    <w:rsid w:val="00677634"/>
    <w:rsid w:val="00681E27"/>
    <w:rsid w:val="00683DB4"/>
    <w:rsid w:val="00685511"/>
    <w:rsid w:val="00685A1D"/>
    <w:rsid w:val="00685A26"/>
    <w:rsid w:val="00686B98"/>
    <w:rsid w:val="006875BB"/>
    <w:rsid w:val="0069224A"/>
    <w:rsid w:val="00693145"/>
    <w:rsid w:val="006942A4"/>
    <w:rsid w:val="00694584"/>
    <w:rsid w:val="006945A4"/>
    <w:rsid w:val="00695CE0"/>
    <w:rsid w:val="00697CF1"/>
    <w:rsid w:val="006A1A71"/>
    <w:rsid w:val="006A272D"/>
    <w:rsid w:val="006A27F7"/>
    <w:rsid w:val="006A3C55"/>
    <w:rsid w:val="006A5305"/>
    <w:rsid w:val="006A5F5D"/>
    <w:rsid w:val="006A6196"/>
    <w:rsid w:val="006A6640"/>
    <w:rsid w:val="006A6849"/>
    <w:rsid w:val="006B123F"/>
    <w:rsid w:val="006B2E4D"/>
    <w:rsid w:val="006B5C25"/>
    <w:rsid w:val="006B5F95"/>
    <w:rsid w:val="006B6106"/>
    <w:rsid w:val="006C1006"/>
    <w:rsid w:val="006C1843"/>
    <w:rsid w:val="006C3A80"/>
    <w:rsid w:val="006C3AA0"/>
    <w:rsid w:val="006C3F0B"/>
    <w:rsid w:val="006C4506"/>
    <w:rsid w:val="006C57F9"/>
    <w:rsid w:val="006C68EC"/>
    <w:rsid w:val="006C6F75"/>
    <w:rsid w:val="006D1279"/>
    <w:rsid w:val="006D24F8"/>
    <w:rsid w:val="006D295A"/>
    <w:rsid w:val="006D6941"/>
    <w:rsid w:val="006D76BE"/>
    <w:rsid w:val="006D7A1C"/>
    <w:rsid w:val="006E01D9"/>
    <w:rsid w:val="006E18D7"/>
    <w:rsid w:val="006E1C85"/>
    <w:rsid w:val="006E2DDC"/>
    <w:rsid w:val="006E5558"/>
    <w:rsid w:val="006E588F"/>
    <w:rsid w:val="006E786C"/>
    <w:rsid w:val="006F0C6A"/>
    <w:rsid w:val="006F1546"/>
    <w:rsid w:val="006F15E1"/>
    <w:rsid w:val="006F1689"/>
    <w:rsid w:val="006F1A60"/>
    <w:rsid w:val="006F3136"/>
    <w:rsid w:val="006F39E2"/>
    <w:rsid w:val="006F6644"/>
    <w:rsid w:val="006F74F1"/>
    <w:rsid w:val="00700ABF"/>
    <w:rsid w:val="00703591"/>
    <w:rsid w:val="0070382C"/>
    <w:rsid w:val="007043D3"/>
    <w:rsid w:val="0070451B"/>
    <w:rsid w:val="007050EE"/>
    <w:rsid w:val="0070627C"/>
    <w:rsid w:val="00706394"/>
    <w:rsid w:val="0070681A"/>
    <w:rsid w:val="007072BE"/>
    <w:rsid w:val="007105CD"/>
    <w:rsid w:val="007106EC"/>
    <w:rsid w:val="0071329A"/>
    <w:rsid w:val="00715ABD"/>
    <w:rsid w:val="00717159"/>
    <w:rsid w:val="00720BB9"/>
    <w:rsid w:val="0072297F"/>
    <w:rsid w:val="00722B73"/>
    <w:rsid w:val="00722F5A"/>
    <w:rsid w:val="007245F9"/>
    <w:rsid w:val="007260FD"/>
    <w:rsid w:val="00726E34"/>
    <w:rsid w:val="007319B9"/>
    <w:rsid w:val="00731CFD"/>
    <w:rsid w:val="0073212D"/>
    <w:rsid w:val="00733940"/>
    <w:rsid w:val="00733A5E"/>
    <w:rsid w:val="007340FF"/>
    <w:rsid w:val="0073560B"/>
    <w:rsid w:val="007373F4"/>
    <w:rsid w:val="00737610"/>
    <w:rsid w:val="00741C62"/>
    <w:rsid w:val="00744B2F"/>
    <w:rsid w:val="00744DA9"/>
    <w:rsid w:val="00745830"/>
    <w:rsid w:val="0074674B"/>
    <w:rsid w:val="00747A3D"/>
    <w:rsid w:val="007517C0"/>
    <w:rsid w:val="00752BBC"/>
    <w:rsid w:val="00754CCA"/>
    <w:rsid w:val="00754FA4"/>
    <w:rsid w:val="00754FA7"/>
    <w:rsid w:val="00755393"/>
    <w:rsid w:val="00755585"/>
    <w:rsid w:val="00760DAB"/>
    <w:rsid w:val="00762B00"/>
    <w:rsid w:val="00764F01"/>
    <w:rsid w:val="00765AEA"/>
    <w:rsid w:val="00771A17"/>
    <w:rsid w:val="00773230"/>
    <w:rsid w:val="00773C63"/>
    <w:rsid w:val="007770F0"/>
    <w:rsid w:val="007776D5"/>
    <w:rsid w:val="00777A23"/>
    <w:rsid w:val="00781854"/>
    <w:rsid w:val="00783C20"/>
    <w:rsid w:val="007852BF"/>
    <w:rsid w:val="007853A8"/>
    <w:rsid w:val="00786E39"/>
    <w:rsid w:val="00790134"/>
    <w:rsid w:val="00793311"/>
    <w:rsid w:val="0079400D"/>
    <w:rsid w:val="00794BF3"/>
    <w:rsid w:val="00795B42"/>
    <w:rsid w:val="0079781E"/>
    <w:rsid w:val="007A000B"/>
    <w:rsid w:val="007A2586"/>
    <w:rsid w:val="007A2647"/>
    <w:rsid w:val="007A28A1"/>
    <w:rsid w:val="007A590E"/>
    <w:rsid w:val="007A67BD"/>
    <w:rsid w:val="007A7E59"/>
    <w:rsid w:val="007B0E12"/>
    <w:rsid w:val="007B221F"/>
    <w:rsid w:val="007B2520"/>
    <w:rsid w:val="007B32AB"/>
    <w:rsid w:val="007B460C"/>
    <w:rsid w:val="007B4FDD"/>
    <w:rsid w:val="007B5F9C"/>
    <w:rsid w:val="007B68BF"/>
    <w:rsid w:val="007B7465"/>
    <w:rsid w:val="007B7B3F"/>
    <w:rsid w:val="007C0E11"/>
    <w:rsid w:val="007C0ED8"/>
    <w:rsid w:val="007C6973"/>
    <w:rsid w:val="007D0C03"/>
    <w:rsid w:val="007D3F55"/>
    <w:rsid w:val="007D61A0"/>
    <w:rsid w:val="007D775E"/>
    <w:rsid w:val="007E00DF"/>
    <w:rsid w:val="007E0F60"/>
    <w:rsid w:val="007E1D96"/>
    <w:rsid w:val="007E2F02"/>
    <w:rsid w:val="007E334D"/>
    <w:rsid w:val="007E5807"/>
    <w:rsid w:val="007E63CB"/>
    <w:rsid w:val="007E643B"/>
    <w:rsid w:val="007E6D3A"/>
    <w:rsid w:val="007F513B"/>
    <w:rsid w:val="00800193"/>
    <w:rsid w:val="00802680"/>
    <w:rsid w:val="00802E10"/>
    <w:rsid w:val="008032F3"/>
    <w:rsid w:val="00804CF0"/>
    <w:rsid w:val="0080673E"/>
    <w:rsid w:val="00810560"/>
    <w:rsid w:val="00811DC0"/>
    <w:rsid w:val="008146CF"/>
    <w:rsid w:val="008166F7"/>
    <w:rsid w:val="00816AFF"/>
    <w:rsid w:val="00816F19"/>
    <w:rsid w:val="0082109B"/>
    <w:rsid w:val="00821A4D"/>
    <w:rsid w:val="00821ED7"/>
    <w:rsid w:val="0082238B"/>
    <w:rsid w:val="00822DD8"/>
    <w:rsid w:val="008237C5"/>
    <w:rsid w:val="00827AB8"/>
    <w:rsid w:val="00827C8F"/>
    <w:rsid w:val="00827EAA"/>
    <w:rsid w:val="00834280"/>
    <w:rsid w:val="00834D2B"/>
    <w:rsid w:val="00834DC8"/>
    <w:rsid w:val="00836331"/>
    <w:rsid w:val="00841AB9"/>
    <w:rsid w:val="00841AFD"/>
    <w:rsid w:val="00842021"/>
    <w:rsid w:val="00842B43"/>
    <w:rsid w:val="00845769"/>
    <w:rsid w:val="00845DEE"/>
    <w:rsid w:val="00846BE2"/>
    <w:rsid w:val="00847401"/>
    <w:rsid w:val="00850846"/>
    <w:rsid w:val="0085302F"/>
    <w:rsid w:val="00854754"/>
    <w:rsid w:val="00855D98"/>
    <w:rsid w:val="008565D2"/>
    <w:rsid w:val="0085739A"/>
    <w:rsid w:val="00871A8D"/>
    <w:rsid w:val="0087369B"/>
    <w:rsid w:val="008756A8"/>
    <w:rsid w:val="00875713"/>
    <w:rsid w:val="00875AF2"/>
    <w:rsid w:val="0087610D"/>
    <w:rsid w:val="00876F46"/>
    <w:rsid w:val="00877809"/>
    <w:rsid w:val="008827CC"/>
    <w:rsid w:val="0088307F"/>
    <w:rsid w:val="00885A8A"/>
    <w:rsid w:val="00887EEF"/>
    <w:rsid w:val="00890A2B"/>
    <w:rsid w:val="00891C35"/>
    <w:rsid w:val="00893CF2"/>
    <w:rsid w:val="0089483A"/>
    <w:rsid w:val="008A01A1"/>
    <w:rsid w:val="008A34AF"/>
    <w:rsid w:val="008A3D78"/>
    <w:rsid w:val="008A4DE7"/>
    <w:rsid w:val="008A7B15"/>
    <w:rsid w:val="008B0E8C"/>
    <w:rsid w:val="008B23D4"/>
    <w:rsid w:val="008B2753"/>
    <w:rsid w:val="008B4869"/>
    <w:rsid w:val="008B667C"/>
    <w:rsid w:val="008C3093"/>
    <w:rsid w:val="008C31FB"/>
    <w:rsid w:val="008C36FA"/>
    <w:rsid w:val="008C4E31"/>
    <w:rsid w:val="008C584B"/>
    <w:rsid w:val="008D166C"/>
    <w:rsid w:val="008D1856"/>
    <w:rsid w:val="008D34D6"/>
    <w:rsid w:val="008D4803"/>
    <w:rsid w:val="008D5B5C"/>
    <w:rsid w:val="008D634D"/>
    <w:rsid w:val="008D746B"/>
    <w:rsid w:val="008E07B5"/>
    <w:rsid w:val="008E2576"/>
    <w:rsid w:val="008E265A"/>
    <w:rsid w:val="008E29CE"/>
    <w:rsid w:val="008E2E3E"/>
    <w:rsid w:val="008E56B9"/>
    <w:rsid w:val="008E73F1"/>
    <w:rsid w:val="008E7779"/>
    <w:rsid w:val="008E7C80"/>
    <w:rsid w:val="008E7EBC"/>
    <w:rsid w:val="008F1A69"/>
    <w:rsid w:val="008F3097"/>
    <w:rsid w:val="008F435F"/>
    <w:rsid w:val="008F56FB"/>
    <w:rsid w:val="008F5DBC"/>
    <w:rsid w:val="008F757C"/>
    <w:rsid w:val="0090155A"/>
    <w:rsid w:val="00901E6C"/>
    <w:rsid w:val="00905294"/>
    <w:rsid w:val="00905505"/>
    <w:rsid w:val="00905CF7"/>
    <w:rsid w:val="009066BB"/>
    <w:rsid w:val="00906D82"/>
    <w:rsid w:val="00911A92"/>
    <w:rsid w:val="009126B1"/>
    <w:rsid w:val="00912C97"/>
    <w:rsid w:val="00913A9D"/>
    <w:rsid w:val="00914075"/>
    <w:rsid w:val="00915AAD"/>
    <w:rsid w:val="00917372"/>
    <w:rsid w:val="0092002E"/>
    <w:rsid w:val="009205DD"/>
    <w:rsid w:val="009208D2"/>
    <w:rsid w:val="00920F9D"/>
    <w:rsid w:val="0092124B"/>
    <w:rsid w:val="009231FD"/>
    <w:rsid w:val="009239F4"/>
    <w:rsid w:val="00925D72"/>
    <w:rsid w:val="00930F89"/>
    <w:rsid w:val="00931DBF"/>
    <w:rsid w:val="00932F18"/>
    <w:rsid w:val="00935F57"/>
    <w:rsid w:val="00944615"/>
    <w:rsid w:val="0094627F"/>
    <w:rsid w:val="00946287"/>
    <w:rsid w:val="009500E9"/>
    <w:rsid w:val="00950CD1"/>
    <w:rsid w:val="00951578"/>
    <w:rsid w:val="00952805"/>
    <w:rsid w:val="009546D1"/>
    <w:rsid w:val="00954A81"/>
    <w:rsid w:val="00956BD7"/>
    <w:rsid w:val="00957891"/>
    <w:rsid w:val="00960CD9"/>
    <w:rsid w:val="00961CDF"/>
    <w:rsid w:val="009623AF"/>
    <w:rsid w:val="009632D6"/>
    <w:rsid w:val="0096353F"/>
    <w:rsid w:val="009645C9"/>
    <w:rsid w:val="009646E1"/>
    <w:rsid w:val="009664FF"/>
    <w:rsid w:val="0097105F"/>
    <w:rsid w:val="00971995"/>
    <w:rsid w:val="00972CBB"/>
    <w:rsid w:val="00974200"/>
    <w:rsid w:val="00974943"/>
    <w:rsid w:val="00974A5E"/>
    <w:rsid w:val="00975A1A"/>
    <w:rsid w:val="009762A0"/>
    <w:rsid w:val="0097632B"/>
    <w:rsid w:val="00976C16"/>
    <w:rsid w:val="00976FC9"/>
    <w:rsid w:val="009800E1"/>
    <w:rsid w:val="00980213"/>
    <w:rsid w:val="0098051F"/>
    <w:rsid w:val="00980914"/>
    <w:rsid w:val="009820F7"/>
    <w:rsid w:val="00982861"/>
    <w:rsid w:val="00984971"/>
    <w:rsid w:val="009849E3"/>
    <w:rsid w:val="009859D3"/>
    <w:rsid w:val="00985B8E"/>
    <w:rsid w:val="00991632"/>
    <w:rsid w:val="00993A20"/>
    <w:rsid w:val="00996410"/>
    <w:rsid w:val="00996781"/>
    <w:rsid w:val="00997540"/>
    <w:rsid w:val="009979E7"/>
    <w:rsid w:val="009A143A"/>
    <w:rsid w:val="009A51EE"/>
    <w:rsid w:val="009B1726"/>
    <w:rsid w:val="009B4A32"/>
    <w:rsid w:val="009B638A"/>
    <w:rsid w:val="009B7226"/>
    <w:rsid w:val="009B7FA3"/>
    <w:rsid w:val="009C5BA3"/>
    <w:rsid w:val="009C6847"/>
    <w:rsid w:val="009C6E87"/>
    <w:rsid w:val="009C7BA6"/>
    <w:rsid w:val="009C7D6B"/>
    <w:rsid w:val="009D0C3C"/>
    <w:rsid w:val="009D279E"/>
    <w:rsid w:val="009D2AAE"/>
    <w:rsid w:val="009D3C63"/>
    <w:rsid w:val="009D7927"/>
    <w:rsid w:val="009D7D21"/>
    <w:rsid w:val="009E17D7"/>
    <w:rsid w:val="009E18B3"/>
    <w:rsid w:val="009E44E4"/>
    <w:rsid w:val="009E55D1"/>
    <w:rsid w:val="009E7286"/>
    <w:rsid w:val="009E771F"/>
    <w:rsid w:val="009F0A1B"/>
    <w:rsid w:val="009F163A"/>
    <w:rsid w:val="009F34B8"/>
    <w:rsid w:val="009F54E3"/>
    <w:rsid w:val="009F61D3"/>
    <w:rsid w:val="009F6A64"/>
    <w:rsid w:val="00A0304C"/>
    <w:rsid w:val="00A03612"/>
    <w:rsid w:val="00A03717"/>
    <w:rsid w:val="00A03A59"/>
    <w:rsid w:val="00A0546E"/>
    <w:rsid w:val="00A05F10"/>
    <w:rsid w:val="00A073B4"/>
    <w:rsid w:val="00A073CB"/>
    <w:rsid w:val="00A07678"/>
    <w:rsid w:val="00A10520"/>
    <w:rsid w:val="00A11596"/>
    <w:rsid w:val="00A11761"/>
    <w:rsid w:val="00A1672E"/>
    <w:rsid w:val="00A16B24"/>
    <w:rsid w:val="00A17398"/>
    <w:rsid w:val="00A20912"/>
    <w:rsid w:val="00A2293C"/>
    <w:rsid w:val="00A230F2"/>
    <w:rsid w:val="00A257F4"/>
    <w:rsid w:val="00A25AAC"/>
    <w:rsid w:val="00A26522"/>
    <w:rsid w:val="00A30E2A"/>
    <w:rsid w:val="00A35F55"/>
    <w:rsid w:val="00A37C37"/>
    <w:rsid w:val="00A40B40"/>
    <w:rsid w:val="00A44717"/>
    <w:rsid w:val="00A4723D"/>
    <w:rsid w:val="00A50151"/>
    <w:rsid w:val="00A537B0"/>
    <w:rsid w:val="00A54D47"/>
    <w:rsid w:val="00A56770"/>
    <w:rsid w:val="00A605EA"/>
    <w:rsid w:val="00A6185B"/>
    <w:rsid w:val="00A61ECB"/>
    <w:rsid w:val="00A62705"/>
    <w:rsid w:val="00A628C3"/>
    <w:rsid w:val="00A633E4"/>
    <w:rsid w:val="00A64DEE"/>
    <w:rsid w:val="00A65BB1"/>
    <w:rsid w:val="00A65E8D"/>
    <w:rsid w:val="00A66BD2"/>
    <w:rsid w:val="00A673E1"/>
    <w:rsid w:val="00A70CD7"/>
    <w:rsid w:val="00A72650"/>
    <w:rsid w:val="00A748B8"/>
    <w:rsid w:val="00A74B55"/>
    <w:rsid w:val="00A83689"/>
    <w:rsid w:val="00A8637F"/>
    <w:rsid w:val="00A869BF"/>
    <w:rsid w:val="00A873F2"/>
    <w:rsid w:val="00A94532"/>
    <w:rsid w:val="00A971BF"/>
    <w:rsid w:val="00AA014F"/>
    <w:rsid w:val="00AA10BB"/>
    <w:rsid w:val="00AA1C37"/>
    <w:rsid w:val="00AA2D14"/>
    <w:rsid w:val="00AA42AC"/>
    <w:rsid w:val="00AA49CE"/>
    <w:rsid w:val="00AA69F4"/>
    <w:rsid w:val="00AB193F"/>
    <w:rsid w:val="00AB3BA9"/>
    <w:rsid w:val="00AB3DD8"/>
    <w:rsid w:val="00AB5362"/>
    <w:rsid w:val="00AB5472"/>
    <w:rsid w:val="00AB622E"/>
    <w:rsid w:val="00AB75E2"/>
    <w:rsid w:val="00AB7C03"/>
    <w:rsid w:val="00AC0632"/>
    <w:rsid w:val="00AC1584"/>
    <w:rsid w:val="00AC2C13"/>
    <w:rsid w:val="00AC51B0"/>
    <w:rsid w:val="00AC5942"/>
    <w:rsid w:val="00AC6CE2"/>
    <w:rsid w:val="00AC703D"/>
    <w:rsid w:val="00AD3D40"/>
    <w:rsid w:val="00AD4621"/>
    <w:rsid w:val="00AD4C52"/>
    <w:rsid w:val="00AD5859"/>
    <w:rsid w:val="00AE1736"/>
    <w:rsid w:val="00AE3FCE"/>
    <w:rsid w:val="00AE44E2"/>
    <w:rsid w:val="00AE4AD3"/>
    <w:rsid w:val="00AE59B9"/>
    <w:rsid w:val="00AE6E45"/>
    <w:rsid w:val="00AE6ED6"/>
    <w:rsid w:val="00AF16B5"/>
    <w:rsid w:val="00AF1954"/>
    <w:rsid w:val="00AF5237"/>
    <w:rsid w:val="00AF5693"/>
    <w:rsid w:val="00B0032C"/>
    <w:rsid w:val="00B00743"/>
    <w:rsid w:val="00B008FB"/>
    <w:rsid w:val="00B00A59"/>
    <w:rsid w:val="00B01693"/>
    <w:rsid w:val="00B02DE7"/>
    <w:rsid w:val="00B05069"/>
    <w:rsid w:val="00B05747"/>
    <w:rsid w:val="00B0598A"/>
    <w:rsid w:val="00B05D50"/>
    <w:rsid w:val="00B118EB"/>
    <w:rsid w:val="00B11B64"/>
    <w:rsid w:val="00B13287"/>
    <w:rsid w:val="00B1392B"/>
    <w:rsid w:val="00B13CFC"/>
    <w:rsid w:val="00B13F66"/>
    <w:rsid w:val="00B205A8"/>
    <w:rsid w:val="00B20E59"/>
    <w:rsid w:val="00B21045"/>
    <w:rsid w:val="00B23545"/>
    <w:rsid w:val="00B24395"/>
    <w:rsid w:val="00B26A1D"/>
    <w:rsid w:val="00B27285"/>
    <w:rsid w:val="00B3555A"/>
    <w:rsid w:val="00B358AB"/>
    <w:rsid w:val="00B41624"/>
    <w:rsid w:val="00B416F1"/>
    <w:rsid w:val="00B4292A"/>
    <w:rsid w:val="00B44B1B"/>
    <w:rsid w:val="00B465B3"/>
    <w:rsid w:val="00B51C5F"/>
    <w:rsid w:val="00B522DC"/>
    <w:rsid w:val="00B5281A"/>
    <w:rsid w:val="00B534E8"/>
    <w:rsid w:val="00B53CBA"/>
    <w:rsid w:val="00B571C9"/>
    <w:rsid w:val="00B57C53"/>
    <w:rsid w:val="00B60D23"/>
    <w:rsid w:val="00B6100A"/>
    <w:rsid w:val="00B61454"/>
    <w:rsid w:val="00B61A4F"/>
    <w:rsid w:val="00B62C02"/>
    <w:rsid w:val="00B639C7"/>
    <w:rsid w:val="00B642B9"/>
    <w:rsid w:val="00B64768"/>
    <w:rsid w:val="00B6604C"/>
    <w:rsid w:val="00B66B6A"/>
    <w:rsid w:val="00B7075A"/>
    <w:rsid w:val="00B73080"/>
    <w:rsid w:val="00B73BE7"/>
    <w:rsid w:val="00B743E2"/>
    <w:rsid w:val="00B75E94"/>
    <w:rsid w:val="00B76B98"/>
    <w:rsid w:val="00B82287"/>
    <w:rsid w:val="00B83A1F"/>
    <w:rsid w:val="00B83CC7"/>
    <w:rsid w:val="00B8656D"/>
    <w:rsid w:val="00B90F35"/>
    <w:rsid w:val="00B92564"/>
    <w:rsid w:val="00B9365E"/>
    <w:rsid w:val="00B93FB3"/>
    <w:rsid w:val="00B9545E"/>
    <w:rsid w:val="00B957C5"/>
    <w:rsid w:val="00BA2EBE"/>
    <w:rsid w:val="00BA38CC"/>
    <w:rsid w:val="00BA3913"/>
    <w:rsid w:val="00BA6688"/>
    <w:rsid w:val="00BB0607"/>
    <w:rsid w:val="00BB27AF"/>
    <w:rsid w:val="00BB3E77"/>
    <w:rsid w:val="00BB40AA"/>
    <w:rsid w:val="00BB52FB"/>
    <w:rsid w:val="00BC0E0B"/>
    <w:rsid w:val="00BC1250"/>
    <w:rsid w:val="00BC3F2C"/>
    <w:rsid w:val="00BC49B9"/>
    <w:rsid w:val="00BC5E73"/>
    <w:rsid w:val="00BC6CBC"/>
    <w:rsid w:val="00BC7369"/>
    <w:rsid w:val="00BC7B0E"/>
    <w:rsid w:val="00BC7F0C"/>
    <w:rsid w:val="00BD4949"/>
    <w:rsid w:val="00BD6C3E"/>
    <w:rsid w:val="00BD6E30"/>
    <w:rsid w:val="00BE0108"/>
    <w:rsid w:val="00BE53B2"/>
    <w:rsid w:val="00BE6540"/>
    <w:rsid w:val="00BE6817"/>
    <w:rsid w:val="00BE69CA"/>
    <w:rsid w:val="00BF0029"/>
    <w:rsid w:val="00BF1D66"/>
    <w:rsid w:val="00BF2257"/>
    <w:rsid w:val="00BF3FB5"/>
    <w:rsid w:val="00BF4A49"/>
    <w:rsid w:val="00BF54FA"/>
    <w:rsid w:val="00BF6D6E"/>
    <w:rsid w:val="00BF76C4"/>
    <w:rsid w:val="00C00C45"/>
    <w:rsid w:val="00C059E9"/>
    <w:rsid w:val="00C06620"/>
    <w:rsid w:val="00C0777C"/>
    <w:rsid w:val="00C078BD"/>
    <w:rsid w:val="00C07ACF"/>
    <w:rsid w:val="00C10346"/>
    <w:rsid w:val="00C103FA"/>
    <w:rsid w:val="00C15C4A"/>
    <w:rsid w:val="00C16DB7"/>
    <w:rsid w:val="00C20E0C"/>
    <w:rsid w:val="00C25567"/>
    <w:rsid w:val="00C26E2C"/>
    <w:rsid w:val="00C30987"/>
    <w:rsid w:val="00C328A7"/>
    <w:rsid w:val="00C32C94"/>
    <w:rsid w:val="00C35525"/>
    <w:rsid w:val="00C3788D"/>
    <w:rsid w:val="00C40408"/>
    <w:rsid w:val="00C4088F"/>
    <w:rsid w:val="00C4209D"/>
    <w:rsid w:val="00C423A2"/>
    <w:rsid w:val="00C43018"/>
    <w:rsid w:val="00C43BA5"/>
    <w:rsid w:val="00C470A4"/>
    <w:rsid w:val="00C471BE"/>
    <w:rsid w:val="00C47D43"/>
    <w:rsid w:val="00C527BE"/>
    <w:rsid w:val="00C561E7"/>
    <w:rsid w:val="00C561FA"/>
    <w:rsid w:val="00C56FD0"/>
    <w:rsid w:val="00C60AAD"/>
    <w:rsid w:val="00C61F93"/>
    <w:rsid w:val="00C629C8"/>
    <w:rsid w:val="00C636D2"/>
    <w:rsid w:val="00C65175"/>
    <w:rsid w:val="00C676F9"/>
    <w:rsid w:val="00C7327E"/>
    <w:rsid w:val="00C73891"/>
    <w:rsid w:val="00C74491"/>
    <w:rsid w:val="00C757C3"/>
    <w:rsid w:val="00C76213"/>
    <w:rsid w:val="00C7651F"/>
    <w:rsid w:val="00C77740"/>
    <w:rsid w:val="00C816E1"/>
    <w:rsid w:val="00C82855"/>
    <w:rsid w:val="00C83046"/>
    <w:rsid w:val="00C8485E"/>
    <w:rsid w:val="00C86335"/>
    <w:rsid w:val="00C90A64"/>
    <w:rsid w:val="00C93E43"/>
    <w:rsid w:val="00C9417B"/>
    <w:rsid w:val="00C94740"/>
    <w:rsid w:val="00C95792"/>
    <w:rsid w:val="00C95C74"/>
    <w:rsid w:val="00C960A1"/>
    <w:rsid w:val="00C97C7E"/>
    <w:rsid w:val="00CA230A"/>
    <w:rsid w:val="00CA5E34"/>
    <w:rsid w:val="00CB0176"/>
    <w:rsid w:val="00CB0B7E"/>
    <w:rsid w:val="00CB21A7"/>
    <w:rsid w:val="00CB2B30"/>
    <w:rsid w:val="00CB4D01"/>
    <w:rsid w:val="00CB68ED"/>
    <w:rsid w:val="00CC2831"/>
    <w:rsid w:val="00CC2D7B"/>
    <w:rsid w:val="00CC31CE"/>
    <w:rsid w:val="00CC56A7"/>
    <w:rsid w:val="00CC64CF"/>
    <w:rsid w:val="00CC6639"/>
    <w:rsid w:val="00CD31FF"/>
    <w:rsid w:val="00CD68DE"/>
    <w:rsid w:val="00CE0944"/>
    <w:rsid w:val="00CE15BF"/>
    <w:rsid w:val="00CE2962"/>
    <w:rsid w:val="00CE3D1C"/>
    <w:rsid w:val="00CE3E27"/>
    <w:rsid w:val="00CE43BB"/>
    <w:rsid w:val="00CE45A9"/>
    <w:rsid w:val="00CE7467"/>
    <w:rsid w:val="00CE7AA7"/>
    <w:rsid w:val="00CF1177"/>
    <w:rsid w:val="00CF1A83"/>
    <w:rsid w:val="00CF1F63"/>
    <w:rsid w:val="00CF2083"/>
    <w:rsid w:val="00CF3349"/>
    <w:rsid w:val="00CF3EB5"/>
    <w:rsid w:val="00CF704D"/>
    <w:rsid w:val="00D008E1"/>
    <w:rsid w:val="00D00BD5"/>
    <w:rsid w:val="00D02871"/>
    <w:rsid w:val="00D02E46"/>
    <w:rsid w:val="00D055C0"/>
    <w:rsid w:val="00D05E73"/>
    <w:rsid w:val="00D06374"/>
    <w:rsid w:val="00D11961"/>
    <w:rsid w:val="00D12970"/>
    <w:rsid w:val="00D14BA9"/>
    <w:rsid w:val="00D15AB4"/>
    <w:rsid w:val="00D1649A"/>
    <w:rsid w:val="00D17D4D"/>
    <w:rsid w:val="00D17F37"/>
    <w:rsid w:val="00D209B1"/>
    <w:rsid w:val="00D20E17"/>
    <w:rsid w:val="00D20EC4"/>
    <w:rsid w:val="00D235CF"/>
    <w:rsid w:val="00D2418F"/>
    <w:rsid w:val="00D30FB0"/>
    <w:rsid w:val="00D31F79"/>
    <w:rsid w:val="00D324F1"/>
    <w:rsid w:val="00D33176"/>
    <w:rsid w:val="00D331CB"/>
    <w:rsid w:val="00D34960"/>
    <w:rsid w:val="00D372E5"/>
    <w:rsid w:val="00D40308"/>
    <w:rsid w:val="00D41822"/>
    <w:rsid w:val="00D45BE8"/>
    <w:rsid w:val="00D471F1"/>
    <w:rsid w:val="00D50D62"/>
    <w:rsid w:val="00D572EF"/>
    <w:rsid w:val="00D57AAE"/>
    <w:rsid w:val="00D60DE3"/>
    <w:rsid w:val="00D62E56"/>
    <w:rsid w:val="00D65594"/>
    <w:rsid w:val="00D76CDE"/>
    <w:rsid w:val="00D80DD4"/>
    <w:rsid w:val="00D825CB"/>
    <w:rsid w:val="00D848EF"/>
    <w:rsid w:val="00D84E6C"/>
    <w:rsid w:val="00D87D18"/>
    <w:rsid w:val="00D90047"/>
    <w:rsid w:val="00D9125E"/>
    <w:rsid w:val="00D91461"/>
    <w:rsid w:val="00D91A40"/>
    <w:rsid w:val="00D91FD7"/>
    <w:rsid w:val="00D93E52"/>
    <w:rsid w:val="00D94353"/>
    <w:rsid w:val="00D94406"/>
    <w:rsid w:val="00D94B33"/>
    <w:rsid w:val="00D94D8E"/>
    <w:rsid w:val="00D954FF"/>
    <w:rsid w:val="00DA520C"/>
    <w:rsid w:val="00DA64FD"/>
    <w:rsid w:val="00DB0C1C"/>
    <w:rsid w:val="00DB2575"/>
    <w:rsid w:val="00DB3EFE"/>
    <w:rsid w:val="00DB6CF7"/>
    <w:rsid w:val="00DC0689"/>
    <w:rsid w:val="00DC12B2"/>
    <w:rsid w:val="00DC30FE"/>
    <w:rsid w:val="00DC3C6C"/>
    <w:rsid w:val="00DC5434"/>
    <w:rsid w:val="00DC7E62"/>
    <w:rsid w:val="00DD17CB"/>
    <w:rsid w:val="00DD323B"/>
    <w:rsid w:val="00DD45E0"/>
    <w:rsid w:val="00DD510A"/>
    <w:rsid w:val="00DD5167"/>
    <w:rsid w:val="00DD5855"/>
    <w:rsid w:val="00DE16FF"/>
    <w:rsid w:val="00DE17CB"/>
    <w:rsid w:val="00DE1AF0"/>
    <w:rsid w:val="00DE56F3"/>
    <w:rsid w:val="00DE7129"/>
    <w:rsid w:val="00DF25E4"/>
    <w:rsid w:val="00DF7EB7"/>
    <w:rsid w:val="00E00B16"/>
    <w:rsid w:val="00E01693"/>
    <w:rsid w:val="00E01DB7"/>
    <w:rsid w:val="00E02B7A"/>
    <w:rsid w:val="00E03B0E"/>
    <w:rsid w:val="00E051B2"/>
    <w:rsid w:val="00E05860"/>
    <w:rsid w:val="00E06244"/>
    <w:rsid w:val="00E07921"/>
    <w:rsid w:val="00E07C05"/>
    <w:rsid w:val="00E07CD5"/>
    <w:rsid w:val="00E110E8"/>
    <w:rsid w:val="00E139F3"/>
    <w:rsid w:val="00E1510A"/>
    <w:rsid w:val="00E152E1"/>
    <w:rsid w:val="00E15AA0"/>
    <w:rsid w:val="00E15E0D"/>
    <w:rsid w:val="00E17639"/>
    <w:rsid w:val="00E213CC"/>
    <w:rsid w:val="00E23366"/>
    <w:rsid w:val="00E253FC"/>
    <w:rsid w:val="00E254F7"/>
    <w:rsid w:val="00E26ADE"/>
    <w:rsid w:val="00E272A7"/>
    <w:rsid w:val="00E274B0"/>
    <w:rsid w:val="00E3027F"/>
    <w:rsid w:val="00E30D41"/>
    <w:rsid w:val="00E313C0"/>
    <w:rsid w:val="00E321B0"/>
    <w:rsid w:val="00E32B30"/>
    <w:rsid w:val="00E35FD4"/>
    <w:rsid w:val="00E40653"/>
    <w:rsid w:val="00E4244E"/>
    <w:rsid w:val="00E4303F"/>
    <w:rsid w:val="00E436F0"/>
    <w:rsid w:val="00E444E0"/>
    <w:rsid w:val="00E4505E"/>
    <w:rsid w:val="00E4550D"/>
    <w:rsid w:val="00E4637D"/>
    <w:rsid w:val="00E463C0"/>
    <w:rsid w:val="00E4720C"/>
    <w:rsid w:val="00E51A1F"/>
    <w:rsid w:val="00E54F25"/>
    <w:rsid w:val="00E55783"/>
    <w:rsid w:val="00E56EF4"/>
    <w:rsid w:val="00E61CCE"/>
    <w:rsid w:val="00E647D4"/>
    <w:rsid w:val="00E64F7C"/>
    <w:rsid w:val="00E671B8"/>
    <w:rsid w:val="00E67BC0"/>
    <w:rsid w:val="00E711B6"/>
    <w:rsid w:val="00E72602"/>
    <w:rsid w:val="00E73AD8"/>
    <w:rsid w:val="00E73B52"/>
    <w:rsid w:val="00E76635"/>
    <w:rsid w:val="00E770E4"/>
    <w:rsid w:val="00E77711"/>
    <w:rsid w:val="00E80E0F"/>
    <w:rsid w:val="00E81251"/>
    <w:rsid w:val="00E83DD7"/>
    <w:rsid w:val="00E8457A"/>
    <w:rsid w:val="00E8528C"/>
    <w:rsid w:val="00E86A34"/>
    <w:rsid w:val="00E879D7"/>
    <w:rsid w:val="00E92F37"/>
    <w:rsid w:val="00E93522"/>
    <w:rsid w:val="00E938AA"/>
    <w:rsid w:val="00E93929"/>
    <w:rsid w:val="00E93B65"/>
    <w:rsid w:val="00E94235"/>
    <w:rsid w:val="00E95C8F"/>
    <w:rsid w:val="00E95F57"/>
    <w:rsid w:val="00E9667A"/>
    <w:rsid w:val="00EA3D48"/>
    <w:rsid w:val="00EA68BD"/>
    <w:rsid w:val="00EA6CFC"/>
    <w:rsid w:val="00EA704E"/>
    <w:rsid w:val="00EA741D"/>
    <w:rsid w:val="00EA7EE7"/>
    <w:rsid w:val="00EB0F90"/>
    <w:rsid w:val="00EB4FDB"/>
    <w:rsid w:val="00EB6131"/>
    <w:rsid w:val="00EB6B2A"/>
    <w:rsid w:val="00EB6C5F"/>
    <w:rsid w:val="00EB7233"/>
    <w:rsid w:val="00EC1061"/>
    <w:rsid w:val="00EC1E87"/>
    <w:rsid w:val="00EC3C9D"/>
    <w:rsid w:val="00EC5894"/>
    <w:rsid w:val="00EC5E18"/>
    <w:rsid w:val="00EC7213"/>
    <w:rsid w:val="00ED09EF"/>
    <w:rsid w:val="00ED1ACC"/>
    <w:rsid w:val="00ED1C5F"/>
    <w:rsid w:val="00ED2FE2"/>
    <w:rsid w:val="00ED4465"/>
    <w:rsid w:val="00ED466E"/>
    <w:rsid w:val="00ED4D19"/>
    <w:rsid w:val="00ED6BA3"/>
    <w:rsid w:val="00ED7088"/>
    <w:rsid w:val="00EE0717"/>
    <w:rsid w:val="00EE1DB0"/>
    <w:rsid w:val="00EE2961"/>
    <w:rsid w:val="00EE4887"/>
    <w:rsid w:val="00EE4C7D"/>
    <w:rsid w:val="00EE744A"/>
    <w:rsid w:val="00EF5CD8"/>
    <w:rsid w:val="00F005B9"/>
    <w:rsid w:val="00F0258E"/>
    <w:rsid w:val="00F028C2"/>
    <w:rsid w:val="00F05B15"/>
    <w:rsid w:val="00F0620D"/>
    <w:rsid w:val="00F07812"/>
    <w:rsid w:val="00F07CFA"/>
    <w:rsid w:val="00F10F68"/>
    <w:rsid w:val="00F10F7B"/>
    <w:rsid w:val="00F1494D"/>
    <w:rsid w:val="00F15CB6"/>
    <w:rsid w:val="00F17EC7"/>
    <w:rsid w:val="00F22149"/>
    <w:rsid w:val="00F2261C"/>
    <w:rsid w:val="00F22955"/>
    <w:rsid w:val="00F24D16"/>
    <w:rsid w:val="00F24DDA"/>
    <w:rsid w:val="00F27BAE"/>
    <w:rsid w:val="00F31C90"/>
    <w:rsid w:val="00F31DD8"/>
    <w:rsid w:val="00F320AD"/>
    <w:rsid w:val="00F35CC5"/>
    <w:rsid w:val="00F40526"/>
    <w:rsid w:val="00F40974"/>
    <w:rsid w:val="00F44859"/>
    <w:rsid w:val="00F47E73"/>
    <w:rsid w:val="00F47EA9"/>
    <w:rsid w:val="00F51EB8"/>
    <w:rsid w:val="00F52398"/>
    <w:rsid w:val="00F5309D"/>
    <w:rsid w:val="00F53BA1"/>
    <w:rsid w:val="00F5477A"/>
    <w:rsid w:val="00F56805"/>
    <w:rsid w:val="00F573F5"/>
    <w:rsid w:val="00F57C9D"/>
    <w:rsid w:val="00F621EF"/>
    <w:rsid w:val="00F64DAA"/>
    <w:rsid w:val="00F65D9E"/>
    <w:rsid w:val="00F70ED3"/>
    <w:rsid w:val="00F719B2"/>
    <w:rsid w:val="00F71A93"/>
    <w:rsid w:val="00F725CD"/>
    <w:rsid w:val="00F725D1"/>
    <w:rsid w:val="00F7267B"/>
    <w:rsid w:val="00F73699"/>
    <w:rsid w:val="00F76647"/>
    <w:rsid w:val="00F802AC"/>
    <w:rsid w:val="00F8041C"/>
    <w:rsid w:val="00F815C2"/>
    <w:rsid w:val="00F83E9C"/>
    <w:rsid w:val="00F84A8E"/>
    <w:rsid w:val="00F86F76"/>
    <w:rsid w:val="00F87713"/>
    <w:rsid w:val="00F8781B"/>
    <w:rsid w:val="00F90FEF"/>
    <w:rsid w:val="00F93635"/>
    <w:rsid w:val="00F95E83"/>
    <w:rsid w:val="00F97EE6"/>
    <w:rsid w:val="00FA12D7"/>
    <w:rsid w:val="00FA1644"/>
    <w:rsid w:val="00FA18CA"/>
    <w:rsid w:val="00FA1CA6"/>
    <w:rsid w:val="00FA341B"/>
    <w:rsid w:val="00FA38CE"/>
    <w:rsid w:val="00FA3FEC"/>
    <w:rsid w:val="00FA460B"/>
    <w:rsid w:val="00FA472B"/>
    <w:rsid w:val="00FA56C8"/>
    <w:rsid w:val="00FA6C2B"/>
    <w:rsid w:val="00FA76B6"/>
    <w:rsid w:val="00FB05D8"/>
    <w:rsid w:val="00FB141C"/>
    <w:rsid w:val="00FB2AC5"/>
    <w:rsid w:val="00FB303B"/>
    <w:rsid w:val="00FB38F4"/>
    <w:rsid w:val="00FB43DD"/>
    <w:rsid w:val="00FB45D7"/>
    <w:rsid w:val="00FB74CE"/>
    <w:rsid w:val="00FC0717"/>
    <w:rsid w:val="00FC1F27"/>
    <w:rsid w:val="00FC26C3"/>
    <w:rsid w:val="00FC2E88"/>
    <w:rsid w:val="00FC4521"/>
    <w:rsid w:val="00FC5461"/>
    <w:rsid w:val="00FC5639"/>
    <w:rsid w:val="00FC5727"/>
    <w:rsid w:val="00FC657D"/>
    <w:rsid w:val="00FC6E6C"/>
    <w:rsid w:val="00FD1B98"/>
    <w:rsid w:val="00FD4013"/>
    <w:rsid w:val="00FD45CD"/>
    <w:rsid w:val="00FD7F73"/>
    <w:rsid w:val="00FE00F6"/>
    <w:rsid w:val="00FE05A4"/>
    <w:rsid w:val="00FE0D44"/>
    <w:rsid w:val="00FE1ADA"/>
    <w:rsid w:val="00FE3275"/>
    <w:rsid w:val="00FE3742"/>
    <w:rsid w:val="00FE3E13"/>
    <w:rsid w:val="00FE45DE"/>
    <w:rsid w:val="00FE51D8"/>
    <w:rsid w:val="00FE69C8"/>
    <w:rsid w:val="00FE79C8"/>
    <w:rsid w:val="00FE7CF8"/>
    <w:rsid w:val="00FF2A48"/>
    <w:rsid w:val="00FF5238"/>
    <w:rsid w:val="00FF6574"/>
    <w:rsid w:val="022D119C"/>
    <w:rsid w:val="03750BA7"/>
    <w:rsid w:val="04184628"/>
    <w:rsid w:val="051B090F"/>
    <w:rsid w:val="0A8D3020"/>
    <w:rsid w:val="0CF959B7"/>
    <w:rsid w:val="0DFE165A"/>
    <w:rsid w:val="0EF26354"/>
    <w:rsid w:val="107E25DE"/>
    <w:rsid w:val="11BD6D37"/>
    <w:rsid w:val="14520BC6"/>
    <w:rsid w:val="14916A63"/>
    <w:rsid w:val="14D06BE2"/>
    <w:rsid w:val="15D10982"/>
    <w:rsid w:val="17116AB7"/>
    <w:rsid w:val="18285D6E"/>
    <w:rsid w:val="18452A56"/>
    <w:rsid w:val="18EA5CBA"/>
    <w:rsid w:val="196101DE"/>
    <w:rsid w:val="1A8C5BFC"/>
    <w:rsid w:val="1D7E5EDE"/>
    <w:rsid w:val="1FD30236"/>
    <w:rsid w:val="203F668E"/>
    <w:rsid w:val="20C91C17"/>
    <w:rsid w:val="215A570A"/>
    <w:rsid w:val="24C234CE"/>
    <w:rsid w:val="24C30645"/>
    <w:rsid w:val="2683408F"/>
    <w:rsid w:val="286955CC"/>
    <w:rsid w:val="290A60E3"/>
    <w:rsid w:val="29EF4F84"/>
    <w:rsid w:val="2BB837F8"/>
    <w:rsid w:val="2C0B740E"/>
    <w:rsid w:val="2C0E157C"/>
    <w:rsid w:val="30A1299E"/>
    <w:rsid w:val="354304B9"/>
    <w:rsid w:val="36C54407"/>
    <w:rsid w:val="378F0C83"/>
    <w:rsid w:val="390A3DC6"/>
    <w:rsid w:val="3A6539AB"/>
    <w:rsid w:val="3CC33373"/>
    <w:rsid w:val="3F7747DD"/>
    <w:rsid w:val="40F63786"/>
    <w:rsid w:val="457D2990"/>
    <w:rsid w:val="49A853B1"/>
    <w:rsid w:val="4CCA2539"/>
    <w:rsid w:val="4F671960"/>
    <w:rsid w:val="4FDE40D8"/>
    <w:rsid w:val="51570F30"/>
    <w:rsid w:val="51B26E3A"/>
    <w:rsid w:val="570E5E72"/>
    <w:rsid w:val="57872BCF"/>
    <w:rsid w:val="58D965A1"/>
    <w:rsid w:val="59B673CA"/>
    <w:rsid w:val="5CB674A6"/>
    <w:rsid w:val="5CCB6BF4"/>
    <w:rsid w:val="5D5F1D56"/>
    <w:rsid w:val="601D3E3E"/>
    <w:rsid w:val="617961CA"/>
    <w:rsid w:val="63856A89"/>
    <w:rsid w:val="638B617B"/>
    <w:rsid w:val="64C45E29"/>
    <w:rsid w:val="64D241BF"/>
    <w:rsid w:val="6C9F2224"/>
    <w:rsid w:val="6E1E1034"/>
    <w:rsid w:val="6E2D7FFC"/>
    <w:rsid w:val="706C6151"/>
    <w:rsid w:val="70CD1010"/>
    <w:rsid w:val="7304041A"/>
    <w:rsid w:val="789F6B50"/>
    <w:rsid w:val="7B644901"/>
    <w:rsid w:val="7D6E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00" w:after="290" w:line="578" w:lineRule="auto"/>
      <w:jc w:val="center"/>
      <w:outlineLvl w:val="0"/>
    </w:pPr>
    <w:rPr>
      <w:rFonts w:ascii="黑体" w:hAnsi="黑体" w:eastAsia="黑体"/>
      <w:b/>
      <w:bCs/>
      <w:kern w:val="44"/>
      <w:sz w:val="36"/>
      <w:szCs w:val="30"/>
    </w:rPr>
  </w:style>
  <w:style w:type="paragraph" w:styleId="3">
    <w:name w:val="heading 2"/>
    <w:basedOn w:val="1"/>
    <w:next w:val="1"/>
    <w:link w:val="57"/>
    <w:qFormat/>
    <w:uiPriority w:val="9"/>
    <w:pPr>
      <w:keepNext/>
      <w:keepLines/>
      <w:spacing w:before="240" w:after="240" w:line="415" w:lineRule="auto"/>
      <w:jc w:val="center"/>
      <w:outlineLvl w:val="1"/>
    </w:pPr>
    <w:rPr>
      <w:rFonts w:ascii="Cambria" w:hAnsi="Cambria" w:eastAsia="黑体" w:cs="黑体"/>
      <w:b/>
      <w:bCs/>
      <w:sz w:val="30"/>
      <w:szCs w:val="32"/>
    </w:rPr>
  </w:style>
  <w:style w:type="paragraph" w:styleId="4">
    <w:name w:val="heading 3"/>
    <w:basedOn w:val="1"/>
    <w:next w:val="1"/>
    <w:qFormat/>
    <w:uiPriority w:val="9"/>
    <w:pPr>
      <w:keepNext/>
      <w:keepLines/>
      <w:spacing w:before="200" w:after="200" w:line="415" w:lineRule="auto"/>
      <w:jc w:val="center"/>
      <w:outlineLvl w:val="2"/>
    </w:pPr>
    <w:rPr>
      <w:rFonts w:eastAsia="黑体"/>
      <w:b/>
      <w:bCs/>
      <w:sz w:val="28"/>
      <w:szCs w:val="32"/>
    </w:rPr>
  </w:style>
  <w:style w:type="paragraph" w:styleId="5">
    <w:name w:val="heading 4"/>
    <w:basedOn w:val="1"/>
    <w:next w:val="1"/>
    <w:qFormat/>
    <w:uiPriority w:val="9"/>
    <w:pPr>
      <w:keepNext/>
      <w:keepLines/>
      <w:spacing w:before="200" w:after="200" w:line="377" w:lineRule="auto"/>
      <w:jc w:val="left"/>
      <w:outlineLvl w:val="3"/>
    </w:pPr>
    <w:rPr>
      <w:rFonts w:ascii="Cambria" w:hAnsi="Cambria" w:cs="黑体"/>
      <w:b/>
      <w:bCs/>
      <w:sz w:val="28"/>
      <w:szCs w:val="28"/>
    </w:rPr>
  </w:style>
  <w:style w:type="paragraph" w:styleId="6">
    <w:name w:val="heading 5"/>
    <w:basedOn w:val="1"/>
    <w:next w:val="1"/>
    <w:link w:val="59"/>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54"/>
    <w:unhideWhenUsed/>
    <w:qFormat/>
    <w:uiPriority w:val="0"/>
    <w:rPr>
      <w:b/>
      <w:bCs/>
    </w:rPr>
  </w:style>
  <w:style w:type="paragraph" w:styleId="8">
    <w:name w:val="annotation text"/>
    <w:basedOn w:val="1"/>
    <w:link w:val="55"/>
    <w:unhideWhenUsed/>
    <w:qFormat/>
    <w:uiPriority w:val="99"/>
    <w:pPr>
      <w:jc w:val="left"/>
    </w:pPr>
  </w:style>
  <w:style w:type="paragraph" w:styleId="9">
    <w:name w:val="caption"/>
    <w:basedOn w:val="1"/>
    <w:next w:val="1"/>
    <w:qFormat/>
    <w:uiPriority w:val="35"/>
    <w:pPr>
      <w:jc w:val="center"/>
    </w:pPr>
    <w:rPr>
      <w:rFonts w:ascii="Cambria" w:hAnsi="Cambria"/>
      <w:b/>
      <w:bCs/>
      <w:szCs w:val="20"/>
    </w:rPr>
  </w:style>
  <w:style w:type="paragraph" w:styleId="10">
    <w:name w:val="Document Map"/>
    <w:basedOn w:val="1"/>
    <w:link w:val="58"/>
    <w:unhideWhenUsed/>
    <w:qFormat/>
    <w:uiPriority w:val="99"/>
    <w:rPr>
      <w:rFonts w:ascii="宋体"/>
      <w:sz w:val="18"/>
      <w:szCs w:val="18"/>
    </w:rPr>
  </w:style>
  <w:style w:type="paragraph" w:styleId="11">
    <w:name w:val="toc 3"/>
    <w:basedOn w:val="1"/>
    <w:next w:val="1"/>
    <w:unhideWhenUsed/>
    <w:qFormat/>
    <w:uiPriority w:val="39"/>
    <w:pPr>
      <w:ind w:left="840" w:leftChars="400"/>
    </w:pPr>
  </w:style>
  <w:style w:type="paragraph" w:styleId="12">
    <w:name w:val="Balloon Text"/>
    <w:basedOn w:val="1"/>
    <w:link w:val="43"/>
    <w:unhideWhenUsed/>
    <w:qFormat/>
    <w:uiPriority w:val="99"/>
    <w:rPr>
      <w:sz w:val="18"/>
      <w:szCs w:val="18"/>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link w:val="5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Subtitle"/>
    <w:basedOn w:val="1"/>
    <w:next w:val="1"/>
    <w:qFormat/>
    <w:uiPriority w:val="11"/>
    <w:pPr>
      <w:spacing w:before="240" w:after="60" w:line="312" w:lineRule="auto"/>
      <w:jc w:val="left"/>
      <w:outlineLvl w:val="1"/>
    </w:pPr>
    <w:rPr>
      <w:rFonts w:ascii="Cambria" w:hAnsi="Cambria" w:cs="黑体"/>
      <w:b/>
      <w:bCs/>
      <w:kern w:val="28"/>
      <w:sz w:val="24"/>
      <w:szCs w:val="32"/>
    </w:rPr>
  </w:style>
  <w:style w:type="paragraph" w:styleId="18">
    <w:name w:val="toc 2"/>
    <w:basedOn w:val="1"/>
    <w:next w:val="1"/>
    <w:unhideWhenUsed/>
    <w:qFormat/>
    <w:uiPriority w:val="39"/>
    <w:pPr>
      <w:ind w:left="420" w:leftChars="200"/>
    </w:pPr>
  </w:style>
  <w:style w:type="character" w:styleId="20">
    <w:name w:val="Strong"/>
    <w:basedOn w:val="19"/>
    <w:qFormat/>
    <w:uiPriority w:val="0"/>
    <w:rPr>
      <w:b/>
      <w:bCs/>
    </w:rPr>
  </w:style>
  <w:style w:type="character" w:styleId="21">
    <w:name w:val="FollowedHyperlink"/>
    <w:basedOn w:val="19"/>
    <w:semiHidden/>
    <w:unhideWhenUsed/>
    <w:qFormat/>
    <w:uiPriority w:val="99"/>
    <w:rPr>
      <w:color w:val="000000"/>
      <w:u w:val="none"/>
    </w:rPr>
  </w:style>
  <w:style w:type="character" w:styleId="22">
    <w:name w:val="Hyperlink"/>
    <w:basedOn w:val="19"/>
    <w:unhideWhenUsed/>
    <w:qFormat/>
    <w:uiPriority w:val="99"/>
    <w:rPr>
      <w:color w:val="0000FF"/>
      <w:u w:val="single"/>
    </w:rPr>
  </w:style>
  <w:style w:type="character" w:styleId="23">
    <w:name w:val="annotation reference"/>
    <w:basedOn w:val="19"/>
    <w:unhideWhenUsed/>
    <w:qFormat/>
    <w:uiPriority w:val="99"/>
    <w:rPr>
      <w:sz w:val="21"/>
      <w:szCs w:val="21"/>
    </w:rPr>
  </w:style>
  <w:style w:type="table" w:styleId="25">
    <w:name w:val="Table Grid"/>
    <w:basedOn w:val="24"/>
    <w:unhideWhenUse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Light Shading Accent 2"/>
    <w:basedOn w:val="24"/>
    <w:qFormat/>
    <w:uiPriority w:val="60"/>
    <w:rPr>
      <w:color w:val="943634"/>
    </w:rPr>
    <w:tblPr>
      <w:tblBorders>
        <w:top w:val="single" w:color="C0504D" w:sz="8" w:space="0"/>
        <w:bottom w:val="single" w:color="C0504D" w:sz="8" w:space="0"/>
      </w:tblBorders>
      <w:tblLayout w:type="fixed"/>
    </w:tblPr>
    <w:tblStylePr w:type="fir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blLayout w:type="fixed"/>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EFD3D2"/>
      </w:tcPr>
    </w:tblStylePr>
    <w:tblStylePr w:type="band1Horz">
      <w:tblPr>
        <w:tblLayout w:type="fixed"/>
      </w:tblPr>
      <w:tcPr>
        <w:tcBorders>
          <w:left w:val="nil"/>
          <w:right w:val="nil"/>
          <w:insideH w:val="nil"/>
          <w:insideV w:val="nil"/>
        </w:tcBorders>
        <w:shd w:val="clear" w:color="auto" w:fill="EFD3D2"/>
      </w:tcPr>
    </w:tblStylePr>
  </w:style>
  <w:style w:type="table" w:styleId="27">
    <w:name w:val="Light Shading Accent 4"/>
    <w:basedOn w:val="24"/>
    <w:qFormat/>
    <w:uiPriority w:val="60"/>
    <w:rPr>
      <w:color w:val="5F497A"/>
    </w:rPr>
    <w:tblPr>
      <w:tblBorders>
        <w:top w:val="single" w:color="8064A2" w:sz="8" w:space="0"/>
        <w:bottom w:val="single" w:color="8064A2" w:sz="8" w:space="0"/>
      </w:tblBorders>
      <w:tblLayout w:type="fixed"/>
    </w:tblPr>
    <w:tblStylePr w:type="fir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style>
  <w:style w:type="table" w:styleId="28">
    <w:name w:val="Light List Accent 2"/>
    <w:basedOn w:val="24"/>
    <w:qFormat/>
    <w:uiPriority w:val="61"/>
    <w:tblPr>
      <w:tblBorders>
        <w:top w:val="single" w:color="C0504D" w:sz="8" w:space="0"/>
        <w:left w:val="single" w:color="C0504D" w:sz="8" w:space="0"/>
        <w:bottom w:val="single" w:color="C0504D" w:sz="8" w:space="0"/>
        <w:right w:val="single" w:color="C0504D" w:sz="8" w:space="0"/>
      </w:tblBorders>
      <w:tblLayout w:type="fixed"/>
    </w:tblPr>
    <w:tblStylePr w:type="firstRow">
      <w:pPr>
        <w:spacing w:before="0" w:after="0" w:line="240" w:lineRule="auto"/>
      </w:pPr>
      <w:rPr>
        <w:b/>
        <w:bCs/>
        <w:color w:val="FFFFFF"/>
      </w:rPr>
      <w:tblPr>
        <w:tblLayout w:type="fixed"/>
      </w:tblPr>
      <w:tcPr>
        <w:shd w:val="clear" w:color="auto" w:fill="C0504D"/>
      </w:tcPr>
    </w:tblStylePr>
    <w:tblStylePr w:type="lastRow">
      <w:pPr>
        <w:spacing w:before="0" w:after="0" w:line="240" w:lineRule="auto"/>
      </w:pPr>
      <w:rPr>
        <w:b/>
        <w:bCs/>
      </w:rPr>
      <w:tblPr>
        <w:tblLayout w:type="fixed"/>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blLayout w:type="fixed"/>
      </w:tblPr>
      <w:tcPr>
        <w:tcBorders>
          <w:top w:val="single" w:color="C0504D" w:sz="8" w:space="0"/>
          <w:left w:val="single" w:color="C0504D" w:sz="8" w:space="0"/>
          <w:bottom w:val="single" w:color="C0504D" w:sz="8" w:space="0"/>
          <w:right w:val="single" w:color="C0504D" w:sz="8" w:space="0"/>
        </w:tcBorders>
      </w:tcPr>
    </w:tblStylePr>
    <w:tblStylePr w:type="band1Horz">
      <w:tblPr>
        <w:tblLayout w:type="fixed"/>
      </w:tblPr>
      <w:tcPr>
        <w:tcBorders>
          <w:top w:val="single" w:color="C0504D" w:sz="8" w:space="0"/>
          <w:left w:val="single" w:color="C0504D" w:sz="8" w:space="0"/>
          <w:bottom w:val="single" w:color="C0504D" w:sz="8" w:space="0"/>
          <w:right w:val="single" w:color="C0504D" w:sz="8" w:space="0"/>
        </w:tcBorders>
      </w:tcPr>
    </w:tblStylePr>
  </w:style>
  <w:style w:type="table" w:styleId="29">
    <w:name w:val="Light List Accent 3"/>
    <w:basedOn w:val="24"/>
    <w:qFormat/>
    <w:uiPriority w:val="61"/>
    <w:tblPr>
      <w:tblBorders>
        <w:top w:val="single" w:color="9BBB59" w:sz="8" w:space="0"/>
        <w:left w:val="single" w:color="9BBB59" w:sz="8" w:space="0"/>
        <w:bottom w:val="single" w:color="9BBB59" w:sz="8" w:space="0"/>
        <w:right w:val="single" w:color="9BBB59" w:sz="8" w:space="0"/>
      </w:tblBorders>
      <w:tblLayout w:type="fixed"/>
    </w:tblPr>
    <w:tblStylePr w:type="firstRow">
      <w:pPr>
        <w:spacing w:before="0" w:after="0" w:line="240" w:lineRule="auto"/>
      </w:pPr>
      <w:rPr>
        <w:b/>
        <w:bCs/>
        <w:color w:val="FFFFFF"/>
      </w:rPr>
      <w:tblPr>
        <w:tblLayout w:type="fixed"/>
      </w:tblPr>
      <w:tcPr>
        <w:shd w:val="clear" w:color="auto" w:fill="9BBB59"/>
      </w:tcPr>
    </w:tblStylePr>
    <w:tblStylePr w:type="lastRow">
      <w:pPr>
        <w:spacing w:before="0" w:after="0" w:line="240" w:lineRule="auto"/>
      </w:pPr>
      <w:rPr>
        <w:b/>
        <w:bCs/>
      </w:rPr>
      <w:tblPr>
        <w:tblLayout w:type="fixed"/>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tcPr>
    </w:tblStylePr>
    <w:tblStylePr w:type="band1Horz">
      <w:tblPr>
        <w:tblLayout w:type="fixed"/>
      </w:tblPr>
      <w:tcPr>
        <w:tcBorders>
          <w:top w:val="single" w:color="9BBB59" w:sz="8" w:space="0"/>
          <w:left w:val="single" w:color="9BBB59" w:sz="8" w:space="0"/>
          <w:bottom w:val="single" w:color="9BBB59" w:sz="8" w:space="0"/>
          <w:right w:val="single" w:color="9BBB59" w:sz="8" w:space="0"/>
        </w:tcBorders>
      </w:tcPr>
    </w:tblStylePr>
  </w:style>
  <w:style w:type="table" w:styleId="30">
    <w:name w:val="Light Grid Accent 3"/>
    <w:basedOn w:val="24"/>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Layout w:type="fixed"/>
    </w:tblPr>
    <w:tblStylePr w:type="firstRow">
      <w:pPr>
        <w:spacing w:before="0" w:after="0" w:line="240" w:lineRule="auto"/>
      </w:pPr>
      <w:rPr>
        <w:rFonts w:ascii="Cambria" w:hAnsi="Cambria" w:eastAsia="宋体" w:cs="Times New Roman"/>
        <w:b/>
        <w:bCs/>
      </w:rPr>
      <w:tblPr>
        <w:tblLayout w:type="fixed"/>
      </w:tblPr>
      <w:tcPr>
        <w:tcBorders>
          <w:top w:val="single" w:color="9BBB59" w:sz="8" w:space="0"/>
          <w:left w:val="single" w:color="9BBB59" w:sz="8" w:space="0"/>
          <w:bottom w:val="single" w:color="9BBB59" w:sz="18" w:space="0"/>
          <w:right w:val="single" w:color="9BBB59" w:sz="8" w:space="0"/>
          <w:insideH w:val="nil"/>
          <w:insideV w:val="single" w:sz="8" w:space="0"/>
        </w:tcBorders>
      </w:tcPr>
    </w:tblStylePr>
    <w:tblStylePr w:type="lastRow">
      <w:pPr>
        <w:spacing w:before="0" w:after="0" w:line="240" w:lineRule="auto"/>
      </w:pPr>
      <w:rPr>
        <w:rFonts w:ascii="Cambria" w:hAnsi="Cambria" w:eastAsia="宋体" w:cs="Times New Roman"/>
        <w:b/>
        <w:bCs/>
      </w:rPr>
      <w:tblPr>
        <w:tblLayout w:type="fixed"/>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blLayout w:type="fixed"/>
      </w:tblPr>
      <w:tcPr>
        <w:tcBorders>
          <w:top w:val="single" w:color="9BBB59" w:sz="8" w:space="0"/>
          <w:left w:val="single" w:color="9BBB59" w:sz="8" w:space="0"/>
          <w:bottom w:val="single" w:color="9BBB59" w:sz="8" w:space="0"/>
          <w:right w:val="single" w:color="9BBB59" w:sz="8" w:space="0"/>
        </w:tcBorders>
      </w:tcPr>
    </w:tblStylePr>
    <w:tblStylePr w:type="band1Vert">
      <w:tblPr>
        <w:tblLayout w:type="fixed"/>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blLayout w:type="fixed"/>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blLayout w:type="fixed"/>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31">
    <w:name w:val="Light Grid Accent 6"/>
    <w:basedOn w:val="24"/>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Layout w:type="fixed"/>
    </w:tblPr>
    <w:tblStylePr w:type="firstRow">
      <w:pPr>
        <w:spacing w:before="0" w:after="0" w:line="240" w:lineRule="auto"/>
      </w:pPr>
      <w:rPr>
        <w:rFonts w:ascii="Cambria" w:hAnsi="Cambria" w:eastAsia="宋体" w:cs="Times New Roman"/>
        <w:b/>
        <w:bCs/>
      </w:rPr>
      <w:tblPr>
        <w:tblLayout w:type="fixed"/>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Cambria" w:hAnsi="Cambria" w:eastAsia="宋体" w:cs="Times New Roman"/>
        <w:b/>
        <w:bCs/>
      </w:rPr>
      <w:tblPr>
        <w:tblLayout w:type="fixed"/>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blLayout w:type="fixed"/>
      </w:tblPr>
      <w:tcPr>
        <w:tcBorders>
          <w:top w:val="single" w:color="F79646" w:sz="8" w:space="0"/>
          <w:left w:val="single" w:color="F79646" w:sz="8" w:space="0"/>
          <w:bottom w:val="single" w:color="F79646" w:sz="8" w:space="0"/>
          <w:right w:val="single" w:color="F79646" w:sz="8" w:space="0"/>
        </w:tcBorders>
      </w:tc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blLayout w:type="fixed"/>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blLayout w:type="fixed"/>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32">
    <w:name w:val="Medium Shading 1 Accent 2"/>
    <w:basedOn w:val="24"/>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Layout w:type="fixed"/>
    </w:tblPr>
    <w:tblStylePr w:type="firstRow">
      <w:pPr>
        <w:spacing w:before="0" w:after="0" w:line="240" w:lineRule="auto"/>
      </w:pPr>
      <w:rPr>
        <w:b/>
        <w:bCs/>
        <w:color w:val="FFFFFF"/>
      </w:rPr>
      <w:tblPr>
        <w:tblLayout w:type="fixed"/>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blLayout w:type="fixed"/>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EFD3D2"/>
      </w:tcPr>
    </w:tblStylePr>
    <w:tblStylePr w:type="band1Horz">
      <w:tblPr>
        <w:tblLayout w:type="fixed"/>
      </w:tblPr>
      <w:tcPr>
        <w:tcBorders>
          <w:insideH w:val="nil"/>
          <w:insideV w:val="nil"/>
        </w:tcBorders>
        <w:shd w:val="clear" w:color="auto" w:fill="EFD3D2"/>
      </w:tcPr>
    </w:tblStylePr>
    <w:tblStylePr w:type="band2Horz">
      <w:tblPr>
        <w:tblLayout w:type="fixed"/>
      </w:tblPr>
      <w:tcPr>
        <w:tcBorders>
          <w:insideH w:val="nil"/>
          <w:insideV w:val="nil"/>
        </w:tcBorders>
      </w:tcPr>
    </w:tblStylePr>
  </w:style>
  <w:style w:type="table" w:styleId="33">
    <w:name w:val="Medium Shading 1 Accent 6"/>
    <w:basedOn w:val="24"/>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Layout w:type="fixed"/>
    </w:tblPr>
    <w:tblStylePr w:type="firstRow">
      <w:pPr>
        <w:spacing w:before="0" w:after="0" w:line="240" w:lineRule="auto"/>
      </w:pPr>
      <w:rPr>
        <w:b/>
        <w:bCs/>
        <w:color w:val="FFFFFF"/>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4D0"/>
      </w:tcPr>
    </w:tblStylePr>
    <w:tblStylePr w:type="band1Horz">
      <w:tblPr>
        <w:tblLayout w:type="fixed"/>
      </w:tblPr>
      <w:tcPr>
        <w:tcBorders>
          <w:insideH w:val="nil"/>
          <w:insideV w:val="nil"/>
        </w:tcBorders>
        <w:shd w:val="clear" w:color="auto" w:fill="FDE4D0"/>
      </w:tcPr>
    </w:tblStylePr>
    <w:tblStylePr w:type="band2Horz">
      <w:tblPr>
        <w:tblLayout w:type="fixed"/>
      </w:tblPr>
      <w:tcPr>
        <w:tcBorders>
          <w:insideH w:val="nil"/>
          <w:insideV w:val="nil"/>
        </w:tcBorders>
      </w:tcPr>
    </w:tblStylePr>
  </w:style>
  <w:style w:type="table" w:styleId="34">
    <w:name w:val="Medium List 1 Accent 2"/>
    <w:basedOn w:val="24"/>
    <w:qFormat/>
    <w:uiPriority w:val="65"/>
    <w:rPr>
      <w:color w:val="000000"/>
    </w:rPr>
    <w:tblPr>
      <w:tblBorders>
        <w:top w:val="single" w:color="C0504D" w:sz="8" w:space="0"/>
        <w:bottom w:val="single" w:color="C0504D" w:sz="8" w:space="0"/>
      </w:tblBorders>
      <w:tblLayout w:type="fixed"/>
    </w:tblPr>
    <w:tblStylePr w:type="firstRow">
      <w:rPr>
        <w:rFonts w:ascii="Cambria" w:hAnsi="Cambria" w:eastAsia="宋体" w:cs="Times New Roman"/>
      </w:rPr>
      <w:tblPr>
        <w:tblLayout w:type="fixed"/>
      </w:tblPr>
      <w:tcPr>
        <w:tcBorders>
          <w:top w:val="nil"/>
          <w:bottom w:val="single" w:color="C0504D" w:sz="8" w:space="0"/>
        </w:tcBorders>
      </w:tcPr>
    </w:tblStylePr>
    <w:tblStylePr w:type="lastRow">
      <w:rPr>
        <w:b/>
        <w:bCs/>
        <w:color w:val="1F497D"/>
      </w:rPr>
      <w:tblPr>
        <w:tblLayout w:type="fixed"/>
      </w:tblPr>
      <w:tcPr>
        <w:tcBorders>
          <w:top w:val="single" w:color="C0504D" w:sz="8" w:space="0"/>
          <w:bottom w:val="single" w:color="C0504D" w:sz="8" w:space="0"/>
        </w:tcBorders>
      </w:tcPr>
    </w:tblStylePr>
    <w:tblStylePr w:type="firstCol">
      <w:rPr>
        <w:b/>
        <w:bCs/>
      </w:rPr>
    </w:tblStylePr>
    <w:tblStylePr w:type="lastCol">
      <w:rPr>
        <w:b/>
        <w:bCs/>
      </w:rPr>
      <w:tblPr>
        <w:tblLayout w:type="fixed"/>
      </w:tblPr>
      <w:tcPr>
        <w:tcBorders>
          <w:top w:val="single" w:color="C0504D" w:sz="8" w:space="0"/>
          <w:bottom w:val="single" w:color="C0504D" w:sz="8" w:space="0"/>
        </w:tcBorders>
      </w:tcPr>
    </w:tblStylePr>
    <w:tblStylePr w:type="band1Vert">
      <w:tblPr>
        <w:tblLayout w:type="fixed"/>
      </w:tblPr>
      <w:tcPr>
        <w:shd w:val="clear" w:color="auto" w:fill="EFD3D2"/>
      </w:tcPr>
    </w:tblStylePr>
    <w:tblStylePr w:type="band1Horz">
      <w:tblPr>
        <w:tblLayout w:type="fixed"/>
      </w:tblPr>
      <w:tcPr>
        <w:shd w:val="clear" w:color="auto" w:fill="EFD3D2"/>
      </w:tcPr>
    </w:tblStylePr>
  </w:style>
  <w:style w:type="table" w:styleId="35">
    <w:name w:val="Medium Grid 1 Accent 2"/>
    <w:basedOn w:val="24"/>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Layout w:type="fixed"/>
    </w:tblPr>
    <w:tcPr>
      <w:shd w:val="clear" w:color="auto" w:fill="EFD3D2"/>
    </w:tcPr>
    <w:tblStylePr w:type="firstRow">
      <w:rPr>
        <w:b/>
        <w:bCs/>
      </w:rPr>
    </w:tblStylePr>
    <w:tblStylePr w:type="lastRow">
      <w:rPr>
        <w:b/>
        <w:bCs/>
      </w:rPr>
      <w:tblPr>
        <w:tblLayout w:type="fixed"/>
      </w:tblPr>
      <w:tcPr>
        <w:tcBorders>
          <w:top w:val="single" w:color="CF7B79" w:sz="18" w:space="0"/>
        </w:tcBorders>
      </w:tcPr>
    </w:tblStylePr>
    <w:tblStylePr w:type="firstCol">
      <w:rPr>
        <w:b/>
        <w:bCs/>
      </w:rPr>
    </w:tblStylePr>
    <w:tblStylePr w:type="lastCol">
      <w:rPr>
        <w:b/>
        <w:bCs/>
      </w:rPr>
    </w:tblStylePr>
    <w:tblStylePr w:type="band1Vert">
      <w:tblPr>
        <w:tblLayout w:type="fixed"/>
      </w:tblPr>
      <w:tcPr>
        <w:shd w:val="clear" w:color="auto" w:fill="DFA7A6"/>
      </w:tcPr>
    </w:tblStylePr>
    <w:tblStylePr w:type="band1Horz">
      <w:tblPr>
        <w:tblLayout w:type="fixed"/>
      </w:tblPr>
      <w:tcPr>
        <w:shd w:val="clear" w:color="auto" w:fill="DFA7A6"/>
      </w:tcPr>
    </w:tblStylePr>
  </w:style>
  <w:style w:type="table" w:styleId="36">
    <w:name w:val="Colorful Shading Accent 6"/>
    <w:basedOn w:val="24"/>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Layout w:type="fixed"/>
    </w:tblPr>
    <w:tcPr>
      <w:shd w:val="clear" w:color="auto" w:fill="FEF4EC"/>
    </w:tcPr>
    <w:tblStylePr w:type="firstRow">
      <w:rPr>
        <w:b/>
        <w:bCs/>
      </w:rPr>
      <w:tblPr>
        <w:tblLayout w:type="fixed"/>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blLayout w:type="fixed"/>
      </w:tblPr>
      <w:tcPr>
        <w:tcBorders>
          <w:top w:val="single" w:color="FFFFFF" w:sz="6" w:space="0"/>
        </w:tcBorders>
        <w:shd w:val="clear" w:color="auto" w:fill="B65608"/>
      </w:tcPr>
    </w:tblStylePr>
    <w:tblStylePr w:type="firstCol">
      <w:rPr>
        <w:color w:val="FFFFFF"/>
      </w:rPr>
      <w:tblPr>
        <w:tblLayout w:type="fixed"/>
      </w:tblPr>
      <w:tcPr>
        <w:tcBorders>
          <w:top w:val="nil"/>
          <w:left w:val="nil"/>
          <w:bottom w:val="nil"/>
          <w:right w:val="nil"/>
          <w:insideH w:val="single" w:sz="4" w:space="0"/>
          <w:insideV w:val="nil"/>
        </w:tcBorders>
        <w:shd w:val="clear" w:color="auto" w:fill="B65608"/>
      </w:tcPr>
    </w:tblStylePr>
    <w:tblStylePr w:type="lastCol">
      <w:rPr>
        <w:color w:val="FFFFFF"/>
      </w:rPr>
      <w:tblPr>
        <w:tblLayout w:type="fixed"/>
      </w:tblPr>
      <w:tcPr>
        <w:tcBorders>
          <w:top w:val="nil"/>
          <w:left w:val="nil"/>
          <w:bottom w:val="nil"/>
          <w:right w:val="nil"/>
          <w:insideH w:val="nil"/>
          <w:insideV w:val="nil"/>
        </w:tcBorders>
        <w:shd w:val="clear" w:color="auto" w:fill="B65608"/>
      </w:tcPr>
    </w:tblStylePr>
    <w:tblStylePr w:type="band1Vert">
      <w:tblPr>
        <w:tblLayout w:type="fixed"/>
      </w:tblPr>
      <w:tcPr>
        <w:shd w:val="clear" w:color="auto" w:fill="FBD4B4"/>
      </w:tcPr>
    </w:tblStylePr>
    <w:tblStylePr w:type="band1Horz">
      <w:tblPr>
        <w:tblLayout w:type="fixed"/>
      </w:tblPr>
      <w:tcPr>
        <w:shd w:val="clear" w:color="auto" w:fill="FBCAA2"/>
      </w:tcPr>
    </w:tblStylePr>
    <w:tblStylePr w:type="neCell">
      <w:rPr>
        <w:color w:val="000000"/>
      </w:rPr>
    </w:tblStylePr>
    <w:tblStylePr w:type="nwCell">
      <w:rPr>
        <w:color w:val="000000"/>
      </w:rPr>
    </w:tblStylePr>
  </w:style>
  <w:style w:type="table" w:styleId="37">
    <w:name w:val="Colorful Grid Accent 6"/>
    <w:basedOn w:val="24"/>
    <w:qFormat/>
    <w:uiPriority w:val="73"/>
    <w:rPr>
      <w:color w:val="000000"/>
    </w:rPr>
    <w:tblPr>
      <w:tblBorders>
        <w:insideH w:val="single" w:color="FFFFFF" w:sz="4" w:space="0"/>
      </w:tblBorders>
      <w:tblLayout w:type="fixed"/>
    </w:tblPr>
    <w:tcPr>
      <w:shd w:val="clear" w:color="auto" w:fill="FDE9D9"/>
    </w:tcPr>
    <w:tblStylePr w:type="firstRow">
      <w:rPr>
        <w:b/>
        <w:bCs/>
      </w:rPr>
      <w:tblPr>
        <w:tblLayout w:type="fixed"/>
      </w:tblPr>
      <w:tcPr>
        <w:shd w:val="clear" w:color="auto" w:fill="FBD4B4"/>
      </w:tcPr>
    </w:tblStylePr>
    <w:tblStylePr w:type="lastRow">
      <w:rPr>
        <w:b/>
        <w:bCs/>
        <w:color w:val="000000"/>
      </w:rPr>
      <w:tblPr>
        <w:tblLayout w:type="fixed"/>
      </w:tblPr>
      <w:tcPr>
        <w:shd w:val="clear" w:color="auto" w:fill="FBD4B4"/>
      </w:tcPr>
    </w:tblStylePr>
    <w:tblStylePr w:type="firstCol">
      <w:rPr>
        <w:color w:val="FFFFFF"/>
      </w:rPr>
      <w:tblPr>
        <w:tblLayout w:type="fixed"/>
      </w:tblPr>
      <w:tcPr>
        <w:shd w:val="clear" w:color="auto" w:fill="E36C0A"/>
      </w:tcPr>
    </w:tblStylePr>
    <w:tblStylePr w:type="lastCol">
      <w:rPr>
        <w:color w:val="FFFFFF"/>
      </w:rPr>
      <w:tblPr>
        <w:tblLayout w:type="fixed"/>
      </w:tblPr>
      <w:tcPr>
        <w:shd w:val="clear" w:color="auto" w:fill="E36C0A"/>
      </w:tcPr>
    </w:tblStylePr>
    <w:tblStylePr w:type="band1Vert">
      <w:tblPr>
        <w:tblLayout w:type="fixed"/>
      </w:tblPr>
      <w:tcPr>
        <w:shd w:val="clear" w:color="auto" w:fill="FBCAA2"/>
      </w:tcPr>
    </w:tblStylePr>
    <w:tblStylePr w:type="band1Horz">
      <w:tblPr>
        <w:tblLayout w:type="fixed"/>
      </w:tblPr>
      <w:tcPr>
        <w:shd w:val="clear" w:color="auto" w:fill="FBCAA2"/>
      </w:tcPr>
    </w:tblStylePr>
  </w:style>
  <w:style w:type="character" w:customStyle="1" w:styleId="38">
    <w:name w:val="font01"/>
    <w:basedOn w:val="19"/>
    <w:qFormat/>
    <w:uiPriority w:val="0"/>
    <w:rPr>
      <w:rFonts w:hint="eastAsia" w:ascii="宋体" w:hAnsi="宋体" w:eastAsia="宋体" w:cs="宋体"/>
      <w:b/>
      <w:color w:val="000000"/>
      <w:sz w:val="18"/>
      <w:szCs w:val="18"/>
      <w:u w:val="none"/>
    </w:rPr>
  </w:style>
  <w:style w:type="character" w:customStyle="1" w:styleId="39">
    <w:name w:val="z-窗体底端 Char"/>
    <w:basedOn w:val="19"/>
    <w:link w:val="40"/>
    <w:semiHidden/>
    <w:qFormat/>
    <w:uiPriority w:val="99"/>
    <w:rPr>
      <w:rFonts w:ascii="Arial" w:hAnsi="Arial" w:cs="Arial"/>
      <w:vanish/>
      <w:sz w:val="16"/>
      <w:szCs w:val="16"/>
    </w:rPr>
  </w:style>
  <w:style w:type="paragraph" w:customStyle="1" w:styleId="40">
    <w:name w:val="HTML Bottom of Form"/>
    <w:basedOn w:val="1"/>
    <w:next w:val="1"/>
    <w:link w:val="39"/>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41">
    <w:name w:val="小四号加粗居中 Char"/>
    <w:basedOn w:val="19"/>
    <w:link w:val="42"/>
    <w:qFormat/>
    <w:locked/>
    <w:uiPriority w:val="99"/>
    <w:rPr>
      <w:rFonts w:ascii="宋体" w:hAnsi="宋体" w:cs="宋体"/>
      <w:b/>
      <w:bCs/>
      <w:color w:val="000000"/>
      <w:kern w:val="2"/>
      <w:sz w:val="24"/>
      <w:szCs w:val="24"/>
    </w:rPr>
  </w:style>
  <w:style w:type="paragraph" w:customStyle="1" w:styleId="42">
    <w:name w:val="小四号加粗居中"/>
    <w:basedOn w:val="1"/>
    <w:link w:val="41"/>
    <w:qFormat/>
    <w:uiPriority w:val="99"/>
    <w:pPr>
      <w:spacing w:line="360" w:lineRule="auto"/>
      <w:jc w:val="center"/>
    </w:pPr>
    <w:rPr>
      <w:rFonts w:ascii="宋体" w:hAnsi="宋体" w:cs="宋体"/>
      <w:b/>
      <w:bCs/>
      <w:color w:val="000000"/>
      <w:sz w:val="24"/>
    </w:rPr>
  </w:style>
  <w:style w:type="character" w:customStyle="1" w:styleId="43">
    <w:name w:val="批注框文本 Char"/>
    <w:basedOn w:val="19"/>
    <w:link w:val="12"/>
    <w:semiHidden/>
    <w:qFormat/>
    <w:uiPriority w:val="99"/>
    <w:rPr>
      <w:kern w:val="2"/>
      <w:sz w:val="18"/>
      <w:szCs w:val="18"/>
    </w:rPr>
  </w:style>
  <w:style w:type="character" w:customStyle="1" w:styleId="44">
    <w:name w:val="font21"/>
    <w:basedOn w:val="19"/>
    <w:qFormat/>
    <w:uiPriority w:val="0"/>
    <w:rPr>
      <w:rFonts w:hint="eastAsia" w:ascii="MingLiU" w:hAnsi="MingLiU" w:eastAsia="MingLiU" w:cs="MingLiU"/>
      <w:color w:val="000000"/>
      <w:sz w:val="18"/>
      <w:szCs w:val="18"/>
      <w:u w:val="none"/>
    </w:rPr>
  </w:style>
  <w:style w:type="character" w:customStyle="1" w:styleId="45">
    <w:name w:val="font51"/>
    <w:basedOn w:val="19"/>
    <w:qFormat/>
    <w:uiPriority w:val="0"/>
    <w:rPr>
      <w:rFonts w:hint="eastAsia" w:ascii="MingLiU" w:hAnsi="MingLiU" w:eastAsia="MingLiU" w:cs="MingLiU"/>
      <w:b/>
      <w:color w:val="000000"/>
      <w:sz w:val="18"/>
      <w:szCs w:val="18"/>
      <w:u w:val="none"/>
    </w:rPr>
  </w:style>
  <w:style w:type="character" w:customStyle="1" w:styleId="46">
    <w:name w:val="apple-style-span"/>
    <w:qFormat/>
    <w:uiPriority w:val="99"/>
  </w:style>
  <w:style w:type="character" w:customStyle="1" w:styleId="47">
    <w:name w:val="16"/>
    <w:basedOn w:val="19"/>
    <w:qFormat/>
    <w:uiPriority w:val="0"/>
    <w:rPr>
      <w:rFonts w:hint="default" w:ascii="Times New Roman" w:hAnsi="Times New Roman" w:cs="Times New Roman"/>
    </w:rPr>
  </w:style>
  <w:style w:type="character" w:customStyle="1" w:styleId="48">
    <w:name w:val="15"/>
    <w:basedOn w:val="19"/>
    <w:qFormat/>
    <w:uiPriority w:val="0"/>
    <w:rPr>
      <w:rFonts w:hint="default" w:ascii="Calibri" w:hAnsi="Calibri" w:cs="Calibri"/>
      <w:b/>
      <w:bCs/>
    </w:rPr>
  </w:style>
  <w:style w:type="character" w:customStyle="1" w:styleId="49">
    <w:name w:val="z-窗体顶端 Char"/>
    <w:basedOn w:val="19"/>
    <w:link w:val="50"/>
    <w:semiHidden/>
    <w:qFormat/>
    <w:uiPriority w:val="99"/>
    <w:rPr>
      <w:rFonts w:ascii="Arial" w:hAnsi="Arial" w:cs="Arial"/>
      <w:vanish/>
      <w:sz w:val="16"/>
      <w:szCs w:val="16"/>
    </w:rPr>
  </w:style>
  <w:style w:type="paragraph" w:customStyle="1" w:styleId="50">
    <w:name w:val="HTML Top of Form"/>
    <w:basedOn w:val="1"/>
    <w:next w:val="1"/>
    <w:link w:val="49"/>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51">
    <w:name w:val="页眉 Char"/>
    <w:basedOn w:val="19"/>
    <w:link w:val="14"/>
    <w:semiHidden/>
    <w:qFormat/>
    <w:uiPriority w:val="0"/>
    <w:rPr>
      <w:kern w:val="2"/>
      <w:sz w:val="18"/>
      <w:szCs w:val="18"/>
    </w:rPr>
  </w:style>
  <w:style w:type="character" w:customStyle="1" w:styleId="52">
    <w:name w:val="font111"/>
    <w:basedOn w:val="19"/>
    <w:qFormat/>
    <w:uiPriority w:val="0"/>
    <w:rPr>
      <w:rFonts w:hint="eastAsia" w:ascii="宋体" w:hAnsi="宋体" w:eastAsia="宋体" w:cs="宋体"/>
      <w:b/>
      <w:color w:val="000000"/>
      <w:sz w:val="18"/>
      <w:szCs w:val="18"/>
      <w:u w:val="none"/>
    </w:rPr>
  </w:style>
  <w:style w:type="character" w:customStyle="1" w:styleId="53">
    <w:name w:val="font11"/>
    <w:basedOn w:val="19"/>
    <w:qFormat/>
    <w:uiPriority w:val="0"/>
    <w:rPr>
      <w:rFonts w:hint="eastAsia" w:ascii="宋体" w:hAnsi="宋体" w:eastAsia="宋体" w:cs="宋体"/>
      <w:b/>
      <w:color w:val="000000"/>
      <w:sz w:val="18"/>
      <w:szCs w:val="18"/>
      <w:u w:val="none"/>
    </w:rPr>
  </w:style>
  <w:style w:type="character" w:customStyle="1" w:styleId="54">
    <w:name w:val="批注主题 Char"/>
    <w:basedOn w:val="55"/>
    <w:link w:val="7"/>
    <w:qFormat/>
    <w:uiPriority w:val="0"/>
    <w:rPr>
      <w:kern w:val="2"/>
      <w:sz w:val="21"/>
      <w:szCs w:val="24"/>
    </w:rPr>
  </w:style>
  <w:style w:type="character" w:customStyle="1" w:styleId="55">
    <w:name w:val="批注文字 Char"/>
    <w:basedOn w:val="19"/>
    <w:link w:val="8"/>
    <w:qFormat/>
    <w:uiPriority w:val="99"/>
    <w:rPr>
      <w:kern w:val="2"/>
      <w:sz w:val="21"/>
      <w:szCs w:val="24"/>
    </w:rPr>
  </w:style>
  <w:style w:type="character" w:customStyle="1" w:styleId="56">
    <w:name w:val="font31"/>
    <w:basedOn w:val="19"/>
    <w:qFormat/>
    <w:uiPriority w:val="0"/>
    <w:rPr>
      <w:rFonts w:hint="eastAsia" w:ascii="MingLiU" w:hAnsi="MingLiU" w:eastAsia="MingLiU" w:cs="MingLiU"/>
      <w:color w:val="000000"/>
      <w:sz w:val="18"/>
      <w:szCs w:val="18"/>
      <w:u w:val="none"/>
    </w:rPr>
  </w:style>
  <w:style w:type="character" w:customStyle="1" w:styleId="57">
    <w:name w:val="标题 2 Char"/>
    <w:basedOn w:val="19"/>
    <w:link w:val="3"/>
    <w:qFormat/>
    <w:uiPriority w:val="9"/>
    <w:rPr>
      <w:rFonts w:ascii="Cambria" w:hAnsi="Cambria" w:eastAsia="黑体" w:cs="黑体"/>
      <w:b/>
      <w:bCs/>
      <w:kern w:val="2"/>
      <w:sz w:val="30"/>
      <w:szCs w:val="32"/>
    </w:rPr>
  </w:style>
  <w:style w:type="character" w:customStyle="1" w:styleId="58">
    <w:name w:val="文档结构图 Char"/>
    <w:basedOn w:val="19"/>
    <w:link w:val="10"/>
    <w:semiHidden/>
    <w:qFormat/>
    <w:uiPriority w:val="99"/>
    <w:rPr>
      <w:rFonts w:ascii="宋体"/>
      <w:kern w:val="2"/>
      <w:sz w:val="18"/>
      <w:szCs w:val="18"/>
    </w:rPr>
  </w:style>
  <w:style w:type="character" w:customStyle="1" w:styleId="59">
    <w:name w:val="标题 5 Char"/>
    <w:basedOn w:val="19"/>
    <w:link w:val="6"/>
    <w:qFormat/>
    <w:uiPriority w:val="9"/>
    <w:rPr>
      <w:b/>
      <w:bCs/>
      <w:kern w:val="2"/>
      <w:sz w:val="28"/>
      <w:szCs w:val="28"/>
    </w:rPr>
  </w:style>
  <w:style w:type="paragraph" w:customStyle="1" w:styleId="60">
    <w:name w:val="p0"/>
    <w:basedOn w:val="1"/>
    <w:qFormat/>
    <w:uiPriority w:val="0"/>
    <w:pPr>
      <w:widowControl/>
    </w:pPr>
    <w:rPr>
      <w:rFonts w:ascii="Calibri" w:hAnsi="Calibri" w:cs="Calibri"/>
      <w:kern w:val="0"/>
      <w:szCs w:val="21"/>
    </w:rPr>
  </w:style>
  <w:style w:type="paragraph" w:customStyle="1" w:styleId="61">
    <w:name w:val="TOC 标题1"/>
    <w:basedOn w:val="2"/>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2">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63">
    <w:name w:val="TOC Heading"/>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4">
    <w:name w:val="列出段落1"/>
    <w:basedOn w:val="1"/>
    <w:qFormat/>
    <w:uiPriority w:val="99"/>
    <w:pPr>
      <w:widowControl/>
      <w:ind w:firstLine="420" w:firstLineChars="200"/>
      <w:jc w:val="left"/>
    </w:pPr>
    <w:rPr>
      <w:rFonts w:ascii="宋体" w:hAnsi="宋体" w:cs="宋体"/>
      <w:kern w:val="0"/>
      <w:sz w:val="24"/>
    </w:rPr>
  </w:style>
  <w:style w:type="table" w:customStyle="1" w:styleId="65">
    <w:name w:val="样式1"/>
    <w:basedOn w:val="24"/>
    <w:qFormat/>
    <w:uiPriority w:val="99"/>
    <w:rPr>
      <w:sz w:val="18"/>
    </w:rPr>
    <w:tblStylePr w:type="firstRow">
      <w:rPr>
        <w:rFonts w:eastAsia="宋体"/>
        <w:color w:val="FDE9D9"/>
        <w:sz w:val="18"/>
      </w:rPr>
    </w:tblStylePr>
  </w:style>
  <w:style w:type="table" w:customStyle="1" w:styleId="66">
    <w:name w:val="浅色列表 - 强调文字颜色 11"/>
    <w:basedOn w:val="24"/>
    <w:uiPriority w:val="61"/>
    <w:tblPr>
      <w:tblBorders>
        <w:top w:val="single" w:color="4F81BD" w:sz="8" w:space="0"/>
        <w:left w:val="single" w:color="4F81BD" w:sz="8" w:space="0"/>
        <w:bottom w:val="single" w:color="4F81BD" w:sz="8" w:space="0"/>
        <w:right w:val="single" w:color="4F81BD" w:sz="8" w:space="0"/>
      </w:tblBorders>
      <w:tblLayout w:type="fixed"/>
    </w:tblPr>
    <w:tcPr>
      <w:shd w:val="clear" w:color="auto" w:fill="DBE5F1"/>
    </w:tc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tcBorders>
      </w:tcPr>
    </w:tblStylePr>
    <w:tblStylePr w:type="band1Horz">
      <w:tcPr>
        <w:tcBorders>
          <w:top w:val="single" w:color="4F81BD" w:sz="8" w:space="0"/>
          <w:left w:val="single" w:color="4F81BD" w:sz="8" w:space="0"/>
          <w:bottom w:val="single" w:color="4F81BD" w:sz="8" w:space="0"/>
          <w:right w:val="single" w:color="4F81BD" w:sz="8"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image" Target="media/image2.png"/><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11.xlsx"/></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564928246412321"/>
          <c:y val="0.0253130828670397"/>
        </c:manualLayout>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就业人数</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Lbls>
            <c:dLbl>
              <c:idx val="1"/>
              <c:layout>
                <c:manualLayout>
                  <c:x val="-0.168269187892394"/>
                  <c:y val="-0.1366906474820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3184012978755"/>
                  <c:y val="-0.01332267519317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9988703321237"/>
                  <c:y val="0.059952038369304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18789531878221"/>
                  <c:y val="0.036504130029309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29786489324466"/>
                  <c:y val="-0.019984012789768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27511375568778"/>
                  <c:y val="-0.073274713562483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8358417920896"/>
                  <c:y val="-0.11004529709565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16030801540077"/>
                  <c:y val="-0.14335198507860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217010850542528"/>
                  <c:y val="-0.13988808952837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458522926146307"/>
                  <c:y val="-0.1132427391420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浙江</c:v>
                </c:pt>
                <c:pt idx="1">
                  <c:v>江苏</c:v>
                </c:pt>
                <c:pt idx="2">
                  <c:v>上海</c:v>
                </c:pt>
                <c:pt idx="3">
                  <c:v>广东</c:v>
                </c:pt>
                <c:pt idx="4">
                  <c:v>北京</c:v>
                </c:pt>
                <c:pt idx="5">
                  <c:v>河南</c:v>
                </c:pt>
                <c:pt idx="6">
                  <c:v>贵州</c:v>
                </c:pt>
                <c:pt idx="7">
                  <c:v>内蒙</c:v>
                </c:pt>
                <c:pt idx="8">
                  <c:v>海南</c:v>
                </c:pt>
                <c:pt idx="9">
                  <c:v>安徽</c:v>
                </c:pt>
                <c:pt idx="10">
                  <c:v>江西</c:v>
                </c:pt>
              </c:strCache>
            </c:strRef>
          </c:cat>
          <c:val>
            <c:numRef>
              <c:f>Sheet1!$B$2:$B$12</c:f>
              <c:numCache>
                <c:formatCode>0.00%</c:formatCode>
                <c:ptCount val="11"/>
                <c:pt idx="0">
                  <c:v>0.5441176</c:v>
                </c:pt>
                <c:pt idx="1">
                  <c:v>0.161764705882353</c:v>
                </c:pt>
                <c:pt idx="2">
                  <c:v>0.132352941176471</c:v>
                </c:pt>
                <c:pt idx="3">
                  <c:v>0.0588235294117647</c:v>
                </c:pt>
                <c:pt idx="4">
                  <c:v>0.0147058823529412</c:v>
                </c:pt>
                <c:pt idx="5">
                  <c:v>0.0147058823529412</c:v>
                </c:pt>
                <c:pt idx="6">
                  <c:v>0.0147058823529412</c:v>
                </c:pt>
                <c:pt idx="7">
                  <c:v>0.0147058823529412</c:v>
                </c:pt>
                <c:pt idx="8">
                  <c:v>0.0147058823529412</c:v>
                </c:pt>
                <c:pt idx="9">
                  <c:v>0.0147058823529412</c:v>
                </c:pt>
                <c:pt idx="10">
                  <c:v>0.0147058823529412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831609883531077"/>
          <c:y val="0.208333333333333"/>
          <c:w val="0.10743441819963"/>
          <c:h val="0.5813333333333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非常相关</c:v>
                </c:pt>
                <c:pt idx="1">
                  <c:v>比较相关</c:v>
                </c:pt>
                <c:pt idx="2">
                  <c:v>一般</c:v>
                </c:pt>
                <c:pt idx="3">
                  <c:v>比较不相关</c:v>
                </c:pt>
              </c:strCache>
            </c:strRef>
          </c:cat>
          <c:val>
            <c:numRef>
              <c:f>Sheet1!$B$2:$B$5</c:f>
              <c:numCache>
                <c:formatCode>General</c:formatCode>
                <c:ptCount val="4"/>
                <c:pt idx="0">
                  <c:v>11</c:v>
                </c:pt>
                <c:pt idx="1">
                  <c:v>15</c:v>
                </c:pt>
                <c:pt idx="2">
                  <c:v>4</c:v>
                </c:pt>
                <c:pt idx="3">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Sheet1!$A$2:$A$4</c:f>
              <c:strCache>
                <c:ptCount val="3"/>
                <c:pt idx="0">
                  <c:v>非常满意</c:v>
                </c:pt>
                <c:pt idx="1">
                  <c:v>比较满意</c:v>
                </c:pt>
                <c:pt idx="2">
                  <c:v>一般</c:v>
                </c:pt>
              </c:strCache>
            </c:strRef>
          </c:cat>
          <c:val>
            <c:numRef>
              <c:f>Sheet1!$B$2:$B$4</c:f>
              <c:numCache>
                <c:formatCode>General</c:formatCode>
                <c:ptCount val="3"/>
                <c:pt idx="0">
                  <c:v>12</c:v>
                </c:pt>
                <c:pt idx="1">
                  <c:v>14</c:v>
                </c:pt>
                <c:pt idx="2">
                  <c:v>5</c:v>
                </c:pt>
              </c:numCache>
            </c:numRef>
          </c:val>
        </c:ser>
        <c:dLbls>
          <c:showLegendKey val="0"/>
          <c:showVal val="0"/>
          <c:showCatName val="0"/>
          <c:showSerName val="0"/>
          <c:showPercent val="0"/>
          <c:showBubbleSize val="0"/>
        </c:dLbls>
        <c:gapWidth val="219"/>
        <c:overlap val="-27"/>
        <c:axId val="480038460"/>
        <c:axId val="110945949"/>
      </c:barChart>
      <c:catAx>
        <c:axId val="4800384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945949"/>
        <c:crosses val="autoZero"/>
        <c:auto val="1"/>
        <c:lblAlgn val="ctr"/>
        <c:lblOffset val="100"/>
        <c:noMultiLvlLbl val="0"/>
      </c:catAx>
      <c:valAx>
        <c:axId val="1109459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0384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2015届</c:v>
                </c:pt>
              </c:strCache>
            </c:strRef>
          </c:tx>
          <c:spPr>
            <a:solidFill>
              <a:schemeClr val="accent1"/>
            </a:solidFill>
            <a:ln>
              <a:noFill/>
            </a:ln>
            <a:effectLst/>
          </c:spPr>
          <c:invertIfNegative val="0"/>
          <c:dLbls>
            <c:delete val="1"/>
          </c:dLbls>
          <c:cat>
            <c:strRef>
              <c:f>Sheet1!$A$2:$A$21</c:f>
              <c:strCache>
                <c:ptCount val="20"/>
                <c:pt idx="0">
                  <c:v>浙江</c:v>
                </c:pt>
                <c:pt idx="1">
                  <c:v>江苏</c:v>
                </c:pt>
                <c:pt idx="2">
                  <c:v>上海</c:v>
                </c:pt>
                <c:pt idx="3">
                  <c:v>广东</c:v>
                </c:pt>
                <c:pt idx="4">
                  <c:v>北京</c:v>
                </c:pt>
                <c:pt idx="5">
                  <c:v>河南</c:v>
                </c:pt>
                <c:pt idx="6">
                  <c:v>贵州</c:v>
                </c:pt>
                <c:pt idx="7">
                  <c:v>内蒙</c:v>
                </c:pt>
                <c:pt idx="8">
                  <c:v>海南</c:v>
                </c:pt>
                <c:pt idx="9">
                  <c:v>安徽</c:v>
                </c:pt>
                <c:pt idx="10">
                  <c:v>江西</c:v>
                </c:pt>
                <c:pt idx="11">
                  <c:v>河北</c:v>
                </c:pt>
                <c:pt idx="12">
                  <c:v>吉林</c:v>
                </c:pt>
                <c:pt idx="13">
                  <c:v>湖南</c:v>
                </c:pt>
                <c:pt idx="14">
                  <c:v>福建</c:v>
                </c:pt>
                <c:pt idx="15">
                  <c:v>四川</c:v>
                </c:pt>
                <c:pt idx="16">
                  <c:v>山西</c:v>
                </c:pt>
                <c:pt idx="17">
                  <c:v>辽宁</c:v>
                </c:pt>
                <c:pt idx="18">
                  <c:v>山东</c:v>
                </c:pt>
                <c:pt idx="19">
                  <c:v>天津</c:v>
                </c:pt>
              </c:strCache>
            </c:strRef>
          </c:cat>
          <c:val>
            <c:numRef>
              <c:f>Sheet1!$B$2:$B$21</c:f>
              <c:numCache>
                <c:formatCode>0.00%</c:formatCode>
                <c:ptCount val="20"/>
                <c:pt idx="0">
                  <c:v>0.583333333333333</c:v>
                </c:pt>
                <c:pt idx="1">
                  <c:v>0.0185185185185185</c:v>
                </c:pt>
                <c:pt idx="2">
                  <c:v>0.0833333333333333</c:v>
                </c:pt>
                <c:pt idx="3">
                  <c:v>0.0462962962962963</c:v>
                </c:pt>
                <c:pt idx="4">
                  <c:v>0.0648148148148148</c:v>
                </c:pt>
                <c:pt idx="5">
                  <c:v>0.00925925925925926</c:v>
                </c:pt>
                <c:pt idx="11">
                  <c:v>0.00925925925925926</c:v>
                </c:pt>
                <c:pt idx="12">
                  <c:v>0.00925925925925926</c:v>
                </c:pt>
                <c:pt idx="13">
                  <c:v>0.00925925925925926</c:v>
                </c:pt>
                <c:pt idx="14">
                  <c:v>0.0185185185185185</c:v>
                </c:pt>
                <c:pt idx="15">
                  <c:v>0.0185185185185185</c:v>
                </c:pt>
                <c:pt idx="16">
                  <c:v>0.0185185185185185</c:v>
                </c:pt>
                <c:pt idx="17">
                  <c:v>0.037037037037037</c:v>
                </c:pt>
                <c:pt idx="18">
                  <c:v>0.0648148148148148</c:v>
                </c:pt>
              </c:numCache>
            </c:numRef>
          </c:val>
        </c:ser>
        <c:ser>
          <c:idx val="1"/>
          <c:order val="1"/>
          <c:tx>
            <c:strRef>
              <c:f>Sheet1!$C$1</c:f>
              <c:strCache>
                <c:ptCount val="1"/>
                <c:pt idx="0">
                  <c:v>2016届</c:v>
                </c:pt>
              </c:strCache>
            </c:strRef>
          </c:tx>
          <c:spPr>
            <a:solidFill>
              <a:schemeClr val="accent2"/>
            </a:solidFill>
            <a:ln>
              <a:noFill/>
            </a:ln>
            <a:effectLst/>
          </c:spPr>
          <c:invertIfNegative val="0"/>
          <c:dLbls>
            <c:delete val="1"/>
          </c:dLbls>
          <c:cat>
            <c:strRef>
              <c:f>Sheet1!$A$2:$A$21</c:f>
              <c:strCache>
                <c:ptCount val="20"/>
                <c:pt idx="0">
                  <c:v>浙江</c:v>
                </c:pt>
                <c:pt idx="1">
                  <c:v>江苏</c:v>
                </c:pt>
                <c:pt idx="2">
                  <c:v>上海</c:v>
                </c:pt>
                <c:pt idx="3">
                  <c:v>广东</c:v>
                </c:pt>
                <c:pt idx="4">
                  <c:v>北京</c:v>
                </c:pt>
                <c:pt idx="5">
                  <c:v>河南</c:v>
                </c:pt>
                <c:pt idx="6">
                  <c:v>贵州</c:v>
                </c:pt>
                <c:pt idx="7">
                  <c:v>内蒙</c:v>
                </c:pt>
                <c:pt idx="8">
                  <c:v>海南</c:v>
                </c:pt>
                <c:pt idx="9">
                  <c:v>安徽</c:v>
                </c:pt>
                <c:pt idx="10">
                  <c:v>江西</c:v>
                </c:pt>
                <c:pt idx="11">
                  <c:v>河北</c:v>
                </c:pt>
                <c:pt idx="12">
                  <c:v>吉林</c:v>
                </c:pt>
                <c:pt idx="13">
                  <c:v>湖南</c:v>
                </c:pt>
                <c:pt idx="14">
                  <c:v>福建</c:v>
                </c:pt>
                <c:pt idx="15">
                  <c:v>四川</c:v>
                </c:pt>
                <c:pt idx="16">
                  <c:v>山西</c:v>
                </c:pt>
                <c:pt idx="17">
                  <c:v>辽宁</c:v>
                </c:pt>
                <c:pt idx="18">
                  <c:v>山东</c:v>
                </c:pt>
                <c:pt idx="19">
                  <c:v>天津</c:v>
                </c:pt>
              </c:strCache>
            </c:strRef>
          </c:cat>
          <c:val>
            <c:numRef>
              <c:f>Sheet1!$C$2:$C$21</c:f>
              <c:numCache>
                <c:formatCode>0.00%</c:formatCode>
                <c:ptCount val="20"/>
                <c:pt idx="0">
                  <c:v>0.535714285714286</c:v>
                </c:pt>
                <c:pt idx="1">
                  <c:v>0.0952380952380952</c:v>
                </c:pt>
                <c:pt idx="2">
                  <c:v>0.107142857142857</c:v>
                </c:pt>
                <c:pt idx="3">
                  <c:v>0.0238095238095238</c:v>
                </c:pt>
                <c:pt idx="4">
                  <c:v>0.0833333333333333</c:v>
                </c:pt>
                <c:pt idx="5">
                  <c:v>0.0119047619047619</c:v>
                </c:pt>
                <c:pt idx="10">
                  <c:v>0.0119047619047619</c:v>
                </c:pt>
                <c:pt idx="11">
                  <c:v>0.0119047619047619</c:v>
                </c:pt>
                <c:pt idx="12">
                  <c:v>0.0119047619047619</c:v>
                </c:pt>
                <c:pt idx="13">
                  <c:v>0.0238095238095238</c:v>
                </c:pt>
                <c:pt idx="16">
                  <c:v>0.0119047619047619</c:v>
                </c:pt>
                <c:pt idx="18">
                  <c:v>0.0357142857142857</c:v>
                </c:pt>
                <c:pt idx="19">
                  <c:v>0.0357142857142857</c:v>
                </c:pt>
              </c:numCache>
            </c:numRef>
          </c:val>
        </c:ser>
        <c:ser>
          <c:idx val="2"/>
          <c:order val="2"/>
          <c:tx>
            <c:strRef>
              <c:f>Sheet1!$D$1</c:f>
              <c:strCache>
                <c:ptCount val="1"/>
                <c:pt idx="0">
                  <c:v>2017届</c:v>
                </c:pt>
              </c:strCache>
            </c:strRef>
          </c:tx>
          <c:spPr>
            <a:solidFill>
              <a:schemeClr val="accent3"/>
            </a:solidFill>
            <a:ln>
              <a:noFill/>
            </a:ln>
            <a:effectLst/>
          </c:spPr>
          <c:invertIfNegative val="0"/>
          <c:dLbls>
            <c:delete val="1"/>
          </c:dLbls>
          <c:cat>
            <c:strRef>
              <c:f>Sheet1!$A$2:$A$21</c:f>
              <c:strCache>
                <c:ptCount val="20"/>
                <c:pt idx="0">
                  <c:v>浙江</c:v>
                </c:pt>
                <c:pt idx="1">
                  <c:v>江苏</c:v>
                </c:pt>
                <c:pt idx="2">
                  <c:v>上海</c:v>
                </c:pt>
                <c:pt idx="3">
                  <c:v>广东</c:v>
                </c:pt>
                <c:pt idx="4">
                  <c:v>北京</c:v>
                </c:pt>
                <c:pt idx="5">
                  <c:v>河南</c:v>
                </c:pt>
                <c:pt idx="6">
                  <c:v>贵州</c:v>
                </c:pt>
                <c:pt idx="7">
                  <c:v>内蒙</c:v>
                </c:pt>
                <c:pt idx="8">
                  <c:v>海南</c:v>
                </c:pt>
                <c:pt idx="9">
                  <c:v>安徽</c:v>
                </c:pt>
                <c:pt idx="10">
                  <c:v>江西</c:v>
                </c:pt>
                <c:pt idx="11">
                  <c:v>河北</c:v>
                </c:pt>
                <c:pt idx="12">
                  <c:v>吉林</c:v>
                </c:pt>
                <c:pt idx="13">
                  <c:v>湖南</c:v>
                </c:pt>
                <c:pt idx="14">
                  <c:v>福建</c:v>
                </c:pt>
                <c:pt idx="15">
                  <c:v>四川</c:v>
                </c:pt>
                <c:pt idx="16">
                  <c:v>山西</c:v>
                </c:pt>
                <c:pt idx="17">
                  <c:v>辽宁</c:v>
                </c:pt>
                <c:pt idx="18">
                  <c:v>山东</c:v>
                </c:pt>
                <c:pt idx="19">
                  <c:v>天津</c:v>
                </c:pt>
              </c:strCache>
            </c:strRef>
          </c:cat>
          <c:val>
            <c:numRef>
              <c:f>Sheet1!$D$2:$D$21</c:f>
              <c:numCache>
                <c:formatCode>0.00%</c:formatCode>
                <c:ptCount val="20"/>
                <c:pt idx="0">
                  <c:v>0.5441</c:v>
                </c:pt>
                <c:pt idx="1">
                  <c:v>0.1618</c:v>
                </c:pt>
                <c:pt idx="2">
                  <c:v>0.1324</c:v>
                </c:pt>
                <c:pt idx="3">
                  <c:v>0.0588</c:v>
                </c:pt>
                <c:pt idx="4">
                  <c:v>0.0147</c:v>
                </c:pt>
                <c:pt idx="5">
                  <c:v>0.0147</c:v>
                </c:pt>
                <c:pt idx="6">
                  <c:v>0.0147</c:v>
                </c:pt>
                <c:pt idx="7">
                  <c:v>0.0147</c:v>
                </c:pt>
                <c:pt idx="8">
                  <c:v>0.0147</c:v>
                </c:pt>
                <c:pt idx="9">
                  <c:v>0.0147</c:v>
                </c:pt>
                <c:pt idx="10">
                  <c:v>0.0147</c:v>
                </c:pt>
                <c:pt idx="11" c:formatCode="General">
                  <c:v>0</c:v>
                </c:pt>
                <c:pt idx="12" c:formatCode="General">
                  <c:v>0</c:v>
                </c:pt>
              </c:numCache>
            </c:numRef>
          </c:val>
        </c:ser>
        <c:dLbls>
          <c:showLegendKey val="0"/>
          <c:showVal val="0"/>
          <c:showCatName val="0"/>
          <c:showSerName val="0"/>
          <c:showPercent val="0"/>
          <c:showBubbleSize val="0"/>
        </c:dLbls>
        <c:gapWidth val="219"/>
        <c:overlap val="-27"/>
        <c:axId val="431342915"/>
        <c:axId val="260426462"/>
      </c:barChart>
      <c:catAx>
        <c:axId val="431342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426462"/>
        <c:crosses val="autoZero"/>
        <c:auto val="1"/>
        <c:lblAlgn val="ctr"/>
        <c:lblOffset val="100"/>
        <c:noMultiLvlLbl val="0"/>
      </c:catAx>
      <c:valAx>
        <c:axId val="26042646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3429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Sheet1!$A$2:$A$9</c:f>
              <c:strCache>
                <c:ptCount val="8"/>
                <c:pt idx="0">
                  <c:v>教育</c:v>
                </c:pt>
                <c:pt idx="1">
                  <c:v>互联网IT</c:v>
                </c:pt>
                <c:pt idx="2">
                  <c:v>投资贸易</c:v>
                </c:pt>
                <c:pt idx="3">
                  <c:v>科技技术</c:v>
                </c:pt>
                <c:pt idx="4">
                  <c:v>银行</c:v>
                </c:pt>
                <c:pt idx="5">
                  <c:v>四大会计师事务所</c:v>
                </c:pt>
                <c:pt idx="6">
                  <c:v>选调生</c:v>
                </c:pt>
                <c:pt idx="7">
                  <c:v>其他</c:v>
                </c:pt>
              </c:strCache>
            </c:strRef>
          </c:cat>
          <c:val>
            <c:numRef>
              <c:f>Sheet1!$B$2:$B$9</c:f>
              <c:numCache>
                <c:formatCode>General</c:formatCode>
                <c:ptCount val="8"/>
                <c:pt idx="0">
                  <c:v>16</c:v>
                </c:pt>
                <c:pt idx="1">
                  <c:v>14</c:v>
                </c:pt>
                <c:pt idx="2">
                  <c:v>13</c:v>
                </c:pt>
                <c:pt idx="3">
                  <c:v>7</c:v>
                </c:pt>
                <c:pt idx="4">
                  <c:v>3</c:v>
                </c:pt>
                <c:pt idx="5">
                  <c:v>2</c:v>
                </c:pt>
                <c:pt idx="6">
                  <c:v>1</c:v>
                </c:pt>
                <c:pt idx="7">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列1</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Sheet1!$A$2:$A$8</c:f>
              <c:strCache>
                <c:ptCount val="7"/>
                <c:pt idx="0">
                  <c:v>其他企业</c:v>
                </c:pt>
                <c:pt idx="1">
                  <c:v>其他</c:v>
                </c:pt>
                <c:pt idx="2">
                  <c:v>高等教育单位</c:v>
                </c:pt>
                <c:pt idx="3">
                  <c:v>三资企业</c:v>
                </c:pt>
                <c:pt idx="4">
                  <c:v>其他事业单位</c:v>
                </c:pt>
                <c:pt idx="5">
                  <c:v>国有企业</c:v>
                </c:pt>
                <c:pt idx="6">
                  <c:v>中等、初等教育单位</c:v>
                </c:pt>
              </c:strCache>
            </c:strRef>
          </c:cat>
          <c:val>
            <c:numRef>
              <c:f>Sheet1!$B$2:$B$8</c:f>
              <c:numCache>
                <c:formatCode>General</c:formatCode>
                <c:ptCount val="7"/>
                <c:pt idx="0">
                  <c:v>23</c:v>
                </c:pt>
                <c:pt idx="1">
                  <c:v>10</c:v>
                </c:pt>
                <c:pt idx="2">
                  <c:v>9</c:v>
                </c:pt>
                <c:pt idx="3">
                  <c:v>8</c:v>
                </c:pt>
                <c:pt idx="4">
                  <c:v>3</c:v>
                </c:pt>
                <c:pt idx="5">
                  <c:v>3</c:v>
                </c:pt>
                <c:pt idx="6">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浙江大学</c:v>
                </c:pt>
                <c:pt idx="1">
                  <c:v>中科院</c:v>
                </c:pt>
                <c:pt idx="2">
                  <c:v>北京大学</c:v>
                </c:pt>
                <c:pt idx="3">
                  <c:v>清华大学</c:v>
                </c:pt>
                <c:pt idx="4">
                  <c:v>复旦大学</c:v>
                </c:pt>
                <c:pt idx="5">
                  <c:v>中国人民大学</c:v>
                </c:pt>
                <c:pt idx="6">
                  <c:v>中国科技大学</c:v>
                </c:pt>
                <c:pt idx="7">
                  <c:v>同济大学</c:v>
                </c:pt>
                <c:pt idx="8">
                  <c:v>南方科技大学</c:v>
                </c:pt>
              </c:strCache>
            </c:strRef>
          </c:cat>
          <c:val>
            <c:numRef>
              <c:f>Sheet1!$B$2:$B$10</c:f>
              <c:numCache>
                <c:formatCode>General</c:formatCode>
                <c:ptCount val="9"/>
                <c:pt idx="0">
                  <c:v>30</c:v>
                </c:pt>
                <c:pt idx="1">
                  <c:v>3</c:v>
                </c:pt>
                <c:pt idx="2">
                  <c:v>3</c:v>
                </c:pt>
                <c:pt idx="3">
                  <c:v>3</c:v>
                </c:pt>
                <c:pt idx="4">
                  <c:v>2</c:v>
                </c:pt>
                <c:pt idx="5">
                  <c:v>2</c:v>
                </c:pt>
                <c:pt idx="6">
                  <c:v>1</c:v>
                </c:pt>
                <c:pt idx="7">
                  <c:v>1</c:v>
                </c:pt>
                <c:pt idx="8">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美国</c:v>
                </c:pt>
                <c:pt idx="1">
                  <c:v>香港</c:v>
                </c:pt>
                <c:pt idx="2">
                  <c:v>新加坡</c:v>
                </c:pt>
                <c:pt idx="3">
                  <c:v>英国</c:v>
                </c:pt>
                <c:pt idx="4">
                  <c:v>瑞士</c:v>
                </c:pt>
                <c:pt idx="5">
                  <c:v>澳大利亚</c:v>
                </c:pt>
                <c:pt idx="6">
                  <c:v>瑞典</c:v>
                </c:pt>
              </c:strCache>
            </c:strRef>
          </c:cat>
          <c:val>
            <c:numRef>
              <c:f>Sheet1!$B$2:$B$8</c:f>
              <c:numCache>
                <c:formatCode>General</c:formatCode>
                <c:ptCount val="7"/>
                <c:pt idx="0">
                  <c:v>55</c:v>
                </c:pt>
                <c:pt idx="1">
                  <c:v>6</c:v>
                </c:pt>
                <c:pt idx="2">
                  <c:v>5</c:v>
                </c:pt>
                <c:pt idx="3">
                  <c:v>2</c:v>
                </c:pt>
                <c:pt idx="4">
                  <c:v>1</c:v>
                </c:pt>
                <c:pt idx="5">
                  <c:v>1</c:v>
                </c:pt>
                <c:pt idx="6">
                  <c:v>1</c:v>
                </c:pt>
              </c:numCache>
            </c:numRef>
          </c:val>
        </c:ser>
        <c:dLbls>
          <c:showLegendKey val="0"/>
          <c:showVal val="1"/>
          <c:showCatName val="0"/>
          <c:showSerName val="0"/>
          <c:showPercent val="0"/>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000" cap="none" spc="0" normalizeH="0" baseline="0">
                    <a:solidFill>
                      <a:schemeClr val="tx1"/>
                    </a:solidFill>
                    <a:uFill>
                      <a:solidFill>
                        <a:schemeClr val="tx1"/>
                      </a:solidFill>
                    </a:u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Sheet1!$A$2:$A$41</c:f>
              <c:strCache>
                <c:ptCount val="40"/>
                <c:pt idx="0">
                  <c:v>美国哥伦比亚大学</c:v>
                </c:pt>
                <c:pt idx="1">
                  <c:v>美国北卡罗莱纳州立大学</c:v>
                </c:pt>
                <c:pt idx="2">
                  <c:v>美国华盛顿大学</c:v>
                </c:pt>
                <c:pt idx="3">
                  <c:v>美国加州大学伯克利</c:v>
                </c:pt>
                <c:pt idx="4">
                  <c:v>美国普渡大学</c:v>
                </c:pt>
                <c:pt idx="5">
                  <c:v>美国约翰霍普金斯大学</c:v>
                </c:pt>
                <c:pt idx="6">
                  <c:v>美国俄亥俄州立大学</c:v>
                </c:pt>
                <c:pt idx="7">
                  <c:v>美国德州农工大学</c:v>
                </c:pt>
                <c:pt idx="8">
                  <c:v>美国德克萨斯大学奥斯汀</c:v>
                </c:pt>
                <c:pt idx="9">
                  <c:v>美国东北大学</c:v>
                </c:pt>
                <c:pt idx="10">
                  <c:v>美国密歇根州立大学</c:v>
                </c:pt>
                <c:pt idx="11">
                  <c:v>美国佐治亚理工大学</c:v>
                </c:pt>
                <c:pt idx="12">
                  <c:v>美国密歇根安娜堡分校</c:v>
                </c:pt>
                <c:pt idx="13">
                  <c:v>美国南加州大学</c:v>
                </c:pt>
                <c:pt idx="14">
                  <c:v>美国纽约大学</c:v>
                </c:pt>
                <c:pt idx="15">
                  <c:v>美国伊利诺伊大学香槟</c:v>
                </c:pt>
                <c:pt idx="16">
                  <c:v>美国芝加哥大学</c:v>
                </c:pt>
                <c:pt idx="17">
                  <c:v>美国北卡教堂山分校</c:v>
                </c:pt>
                <c:pt idx="18">
                  <c:v>美国宾夕法尼亚大学</c:v>
                </c:pt>
                <c:pt idx="19">
                  <c:v>美国波士顿大学</c:v>
                </c:pt>
                <c:pt idx="20">
                  <c:v>美国杜克大学</c:v>
                </c:pt>
                <c:pt idx="21">
                  <c:v>美国弗吉尼亚大学</c:v>
                </c:pt>
                <c:pt idx="22">
                  <c:v>美国加州大学戴维斯分校</c:v>
                </c:pt>
                <c:pt idx="23">
                  <c:v>美国加州大学洛杉矶分校</c:v>
                </c:pt>
                <c:pt idx="24">
                  <c:v>美国卡耐基梅隆大学</c:v>
                </c:pt>
                <c:pt idx="25">
                  <c:v>美国莱斯大学</c:v>
                </c:pt>
                <c:pt idx="26">
                  <c:v>美国威斯康星麦迪逊分校</c:v>
                </c:pt>
                <c:pt idx="27">
                  <c:v>美国伍斯特理工学院</c:v>
                </c:pt>
                <c:pt idx="28">
                  <c:v>美国斯蒂文斯理工大学</c:v>
                </c:pt>
                <c:pt idx="29">
                  <c:v>美国奥本大学</c:v>
                </c:pt>
                <c:pt idx="30">
                  <c:v>英国赫瑞·瓦特大学</c:v>
                </c:pt>
                <c:pt idx="31">
                  <c:v>英国帝国理工大学</c:v>
                </c:pt>
                <c:pt idx="32">
                  <c:v>瑞士洛桑理工学院</c:v>
                </c:pt>
                <c:pt idx="33">
                  <c:v>瑞士苏黎世联邦理工</c:v>
                </c:pt>
                <c:pt idx="34">
                  <c:v>香港科技大学</c:v>
                </c:pt>
                <c:pt idx="35">
                  <c:v>香港中文大学</c:v>
                </c:pt>
                <c:pt idx="36">
                  <c:v>新加坡国立大学</c:v>
                </c:pt>
                <c:pt idx="37">
                  <c:v>新加坡南洋理工大学</c:v>
                </c:pt>
                <c:pt idx="38">
                  <c:v>瑞典皇家理工学院</c:v>
                </c:pt>
                <c:pt idx="39">
                  <c:v>澳大利亚新南威尔士大学</c:v>
                </c:pt>
              </c:strCache>
            </c:strRef>
          </c:cat>
          <c:val>
            <c:numRef>
              <c:f>Sheet1!$B$2:$B$41</c:f>
              <c:numCache>
                <c:formatCode>General</c:formatCode>
                <c:ptCount val="40"/>
                <c:pt idx="0">
                  <c:v>4</c:v>
                </c:pt>
                <c:pt idx="1">
                  <c:v>3</c:v>
                </c:pt>
                <c:pt idx="2">
                  <c:v>3</c:v>
                </c:pt>
                <c:pt idx="3">
                  <c:v>3</c:v>
                </c:pt>
                <c:pt idx="4">
                  <c:v>3</c:v>
                </c:pt>
                <c:pt idx="5">
                  <c:v>3</c:v>
                </c:pt>
                <c:pt idx="6">
                  <c:v>2</c:v>
                </c:pt>
                <c:pt idx="7">
                  <c:v>2</c:v>
                </c:pt>
                <c:pt idx="8">
                  <c:v>2</c:v>
                </c:pt>
                <c:pt idx="9">
                  <c:v>2</c:v>
                </c:pt>
                <c:pt idx="10">
                  <c:v>2</c:v>
                </c:pt>
                <c:pt idx="11">
                  <c:v>2</c:v>
                </c:pt>
                <c:pt idx="12">
                  <c:v>2</c:v>
                </c:pt>
                <c:pt idx="13">
                  <c:v>2</c:v>
                </c:pt>
                <c:pt idx="14">
                  <c:v>2</c:v>
                </c:pt>
                <c:pt idx="15">
                  <c:v>2</c:v>
                </c:pt>
                <c:pt idx="16">
                  <c:v>2</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4</c:v>
                </c:pt>
                <c:pt idx="35">
                  <c:v>2</c:v>
                </c:pt>
                <c:pt idx="36">
                  <c:v>4</c:v>
                </c:pt>
                <c:pt idx="37">
                  <c:v>1</c:v>
                </c:pt>
                <c:pt idx="38">
                  <c:v>1</c:v>
                </c:pt>
                <c:pt idx="39">
                  <c:v>1</c:v>
                </c:pt>
              </c:numCache>
            </c:numRef>
          </c:val>
        </c:ser>
        <c:dLbls>
          <c:showLegendKey val="0"/>
          <c:showVal val="1"/>
          <c:showCatName val="0"/>
          <c:showSerName val="0"/>
          <c:showPercent val="0"/>
          <c:showBubbleSize val="0"/>
        </c:dLbls>
        <c:gapWidth val="219"/>
        <c:overlap val="0"/>
        <c:axId val="479332243"/>
        <c:axId val="407846351"/>
      </c:barChart>
      <c:catAx>
        <c:axId val="4793322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700" b="0" i="0" u="none" strike="noStrike" kern="1500" cap="none" spc="0" normalizeH="0" baseline="0">
                <a:solidFill>
                  <a:schemeClr val="tx1"/>
                </a:solidFill>
                <a:uFill>
                  <a:solidFill>
                    <a:schemeClr val="tx1"/>
                  </a:solidFill>
                </a:uFill>
                <a:latin typeface="华文中宋" panose="02010600040101010101" charset="-122"/>
                <a:ea typeface="+mn-ea"/>
                <a:cs typeface="+mn-cs"/>
              </a:defRPr>
            </a:pPr>
          </a:p>
        </c:txPr>
        <c:crossAx val="407846351"/>
        <c:crosses val="autoZero"/>
        <c:auto val="1"/>
        <c:lblAlgn val="ctr"/>
        <c:lblOffset val="100"/>
        <c:noMultiLvlLbl val="0"/>
      </c:catAx>
      <c:valAx>
        <c:axId val="4078463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000" cap="none" spc="0" normalizeH="0" baseline="0">
                <a:solidFill>
                  <a:schemeClr val="tx1"/>
                </a:solidFill>
                <a:uFill>
                  <a:solidFill>
                    <a:schemeClr val="tx1"/>
                  </a:solidFill>
                </a:uFill>
                <a:latin typeface="+mn-lt"/>
                <a:ea typeface="+mn-ea"/>
                <a:cs typeface="+mn-cs"/>
              </a:defRPr>
            </a:pPr>
          </a:p>
        </c:txPr>
        <c:crossAx val="4793322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u="none" strike="noStrike" kern="1000" cap="none" spc="0" normalizeH="0" baseline="0">
          <a:solidFill>
            <a:schemeClr val="tx1"/>
          </a:solidFill>
          <a:uFill>
            <a:solidFill>
              <a:schemeClr val="tx1"/>
            </a:solidFill>
          </a:uFill>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delete val="1"/>
          </c:dLbls>
          <c:cat>
            <c:strRef>
              <c:f>Sheet1!$A$2:$A$11</c:f>
              <c:strCache>
                <c:ptCount val="10"/>
                <c:pt idx="0">
                  <c:v>校就业指导中心网站</c:v>
                </c:pt>
                <c:pt idx="1">
                  <c:v>直接在招聘单位网站</c:v>
                </c:pt>
                <c:pt idx="2">
                  <c:v>老师亲戚朋友等介绍</c:v>
                </c:pt>
                <c:pt idx="3">
                  <c:v>通过在岗实习</c:v>
                </c:pt>
                <c:pt idx="4">
                  <c:v>参加校内实体招聘会</c:v>
                </c:pt>
                <c:pt idx="5">
                  <c:v>本院系网站</c:v>
                </c:pt>
                <c:pt idx="6">
                  <c:v>校外中介网站</c:v>
                </c:pt>
                <c:pt idx="7">
                  <c:v>88和98等校内其他网站</c:v>
                </c:pt>
                <c:pt idx="8">
                  <c:v>自主创业</c:v>
                </c:pt>
                <c:pt idx="9">
                  <c:v>其他</c:v>
                </c:pt>
              </c:strCache>
            </c:strRef>
          </c:cat>
          <c:val>
            <c:numRef>
              <c:f>Sheet1!$B$2:$B$11</c:f>
              <c:numCache>
                <c:formatCode>General</c:formatCode>
                <c:ptCount val="10"/>
                <c:pt idx="0">
                  <c:v>6</c:v>
                </c:pt>
                <c:pt idx="1">
                  <c:v>8</c:v>
                </c:pt>
                <c:pt idx="2">
                  <c:v>4</c:v>
                </c:pt>
                <c:pt idx="3">
                  <c:v>3</c:v>
                </c:pt>
                <c:pt idx="4">
                  <c:v>3</c:v>
                </c:pt>
                <c:pt idx="5">
                  <c:v>1</c:v>
                </c:pt>
                <c:pt idx="6">
                  <c:v>2</c:v>
                </c:pt>
                <c:pt idx="7">
                  <c:v>1</c:v>
                </c:pt>
                <c:pt idx="8">
                  <c:v>1</c:v>
                </c:pt>
                <c:pt idx="9">
                  <c:v>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Sheet1!$A$2:$A$14</c:f>
              <c:strCache>
                <c:ptCount val="13"/>
                <c:pt idx="0">
                  <c:v>40万以上</c:v>
                </c:pt>
                <c:pt idx="1">
                  <c:v>30-35万</c:v>
                </c:pt>
                <c:pt idx="2">
                  <c:v>21-25万</c:v>
                </c:pt>
                <c:pt idx="3">
                  <c:v>19-21万</c:v>
                </c:pt>
                <c:pt idx="4">
                  <c:v>17-19万</c:v>
                </c:pt>
                <c:pt idx="5">
                  <c:v>15-17万</c:v>
                </c:pt>
                <c:pt idx="6">
                  <c:v>13-15万</c:v>
                </c:pt>
                <c:pt idx="7">
                  <c:v>11-13万</c:v>
                </c:pt>
                <c:pt idx="8">
                  <c:v>9-11万</c:v>
                </c:pt>
                <c:pt idx="9">
                  <c:v>7-9万</c:v>
                </c:pt>
                <c:pt idx="10">
                  <c:v>5-7万</c:v>
                </c:pt>
                <c:pt idx="11">
                  <c:v>公司要求保密</c:v>
                </c:pt>
                <c:pt idx="12">
                  <c:v>其他</c:v>
                </c:pt>
              </c:strCache>
            </c:strRef>
          </c:cat>
          <c:val>
            <c:numRef>
              <c:f>Sheet1!$B$2:$B$14</c:f>
              <c:numCache>
                <c:formatCode>General</c:formatCode>
                <c:ptCount val="13"/>
                <c:pt idx="0">
                  <c:v>1</c:v>
                </c:pt>
                <c:pt idx="1">
                  <c:v>1</c:v>
                </c:pt>
                <c:pt idx="2">
                  <c:v>2</c:v>
                </c:pt>
                <c:pt idx="3">
                  <c:v>1</c:v>
                </c:pt>
                <c:pt idx="4">
                  <c:v>1</c:v>
                </c:pt>
                <c:pt idx="5">
                  <c:v>1</c:v>
                </c:pt>
                <c:pt idx="6">
                  <c:v>1</c:v>
                </c:pt>
                <c:pt idx="7">
                  <c:v>2</c:v>
                </c:pt>
                <c:pt idx="8">
                  <c:v>8</c:v>
                </c:pt>
                <c:pt idx="9">
                  <c:v>4</c:v>
                </c:pt>
                <c:pt idx="10">
                  <c:v>2</c:v>
                </c:pt>
                <c:pt idx="11">
                  <c:v>2</c:v>
                </c:pt>
                <c:pt idx="12">
                  <c:v>5</c:v>
                </c:pt>
              </c:numCache>
            </c:numRef>
          </c:val>
        </c:ser>
        <c:dLbls>
          <c:showLegendKey val="0"/>
          <c:showVal val="1"/>
          <c:showCatName val="0"/>
          <c:showSerName val="0"/>
          <c:showPercent val="0"/>
          <c:showBubbleSize val="0"/>
        </c:dLbls>
        <c:gapWidth val="219"/>
        <c:overlap val="-27"/>
        <c:axId val="371177064"/>
        <c:axId val="971216838"/>
      </c:barChart>
      <c:catAx>
        <c:axId val="37117706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216838"/>
        <c:crosses val="autoZero"/>
        <c:auto val="1"/>
        <c:lblAlgn val="ctr"/>
        <c:lblOffset val="100"/>
        <c:noMultiLvlLbl val="0"/>
      </c:catAx>
      <c:valAx>
        <c:axId val="9712168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1177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DF22CF-DD9D-4394-AF6C-F83A4B4B237A}">
  <ds:schemaRefs/>
</ds:datastoreItem>
</file>

<file path=docProps/app.xml><?xml version="1.0" encoding="utf-8"?>
<Properties xmlns="http://schemas.openxmlformats.org/officeDocument/2006/extended-properties" xmlns:vt="http://schemas.openxmlformats.org/officeDocument/2006/docPropsVTypes">
  <Template>Normal</Template>
  <Pages>5</Pages>
  <Words>445</Words>
  <Characters>2538</Characters>
  <Lines>21</Lines>
  <Paragraphs>5</Paragraphs>
  <ScaleCrop>false</ScaleCrop>
  <LinksUpToDate>false</LinksUpToDate>
  <CharactersWithSpaces>2978</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2017-11-29T03:37:00Z</dcterms:created>
  <dc:creator>AIR</dc:creator>
  <cp:lastModifiedBy>lm李萌姐姐</cp:lastModifiedBy>
  <cp:lastPrinted>2016-05-31T02:03:00Z</cp:lastPrinted>
  <dcterms:modified xsi:type="dcterms:W3CDTF">2018-01-15T09:12:57Z</dcterms:modified>
  <dc:title>第一章 2014届毕业生就业状况</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